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A32" w:rsidRDefault="00A26A32">
      <w:pPr>
        <w:rPr>
          <w:color w:val="000000" w:themeColor="text1"/>
          <w:sz w:val="24"/>
          <w:szCs w:val="24"/>
        </w:rPr>
      </w:pPr>
      <w:r>
        <w:rPr>
          <w:b/>
          <w:color w:val="000000" w:themeColor="text1"/>
          <w:sz w:val="24"/>
          <w:szCs w:val="24"/>
        </w:rPr>
        <w:t xml:space="preserve">Title: </w:t>
      </w:r>
      <w:r w:rsidRPr="00A26A32">
        <w:rPr>
          <w:color w:val="000000" w:themeColor="text1"/>
          <w:sz w:val="24"/>
          <w:szCs w:val="24"/>
        </w:rPr>
        <w:t>Prenatal Stress Bad for Babies? It Depends on Maternal Perception</w:t>
      </w:r>
    </w:p>
    <w:p w:rsidR="00A26A32" w:rsidRDefault="00A26A32">
      <w:pPr>
        <w:rPr>
          <w:color w:val="000000" w:themeColor="text1"/>
          <w:sz w:val="24"/>
          <w:szCs w:val="24"/>
        </w:rPr>
      </w:pPr>
      <w:r w:rsidRPr="00A26A32">
        <w:rPr>
          <w:color w:val="000000" w:themeColor="text1"/>
          <w:sz w:val="24"/>
          <w:szCs w:val="24"/>
        </w:rPr>
        <w:br/>
      </w:r>
      <w:r w:rsidRPr="00A26A32">
        <w:rPr>
          <w:b/>
          <w:bCs/>
          <w:color w:val="000000" w:themeColor="text1"/>
          <w:sz w:val="24"/>
          <w:szCs w:val="24"/>
        </w:rPr>
        <w:t>Background:</w:t>
      </w:r>
      <w:r w:rsidRPr="00A26A32">
        <w:rPr>
          <w:color w:val="000000" w:themeColor="text1"/>
          <w:sz w:val="24"/>
          <w:szCs w:val="24"/>
        </w:rPr>
        <w:t xml:space="preserve"> Maternal experiences of distress during pregnancy have been found to affect fetal development, showing an impact on both child developmental and behavioural outcomes later in life </w:t>
      </w:r>
      <w:r w:rsidRPr="00A26A32">
        <w:rPr>
          <w:color w:val="000000" w:themeColor="text1"/>
          <w:sz w:val="24"/>
          <w:szCs w:val="24"/>
        </w:rPr>
        <w:fldChar w:fldCharType="begin"/>
      </w:r>
      <w:r w:rsidRPr="00A26A32">
        <w:rPr>
          <w:color w:val="000000" w:themeColor="text1"/>
          <w:sz w:val="24"/>
          <w:szCs w:val="24"/>
        </w:rPr>
        <w:instrText>ADDIN RW.CITE{{66 Huizink,A.C. 2003}}</w:instrText>
      </w:r>
      <w:r w:rsidRPr="00A26A32">
        <w:rPr>
          <w:color w:val="000000" w:themeColor="text1"/>
          <w:sz w:val="24"/>
          <w:szCs w:val="24"/>
        </w:rPr>
        <w:fldChar w:fldCharType="separate"/>
      </w:r>
      <w:r w:rsidRPr="00A26A32">
        <w:rPr>
          <w:color w:val="000000" w:themeColor="text1"/>
          <w:sz w:val="24"/>
          <w:szCs w:val="24"/>
        </w:rPr>
        <w:t>(</w:t>
      </w:r>
      <w:proofErr w:type="spellStart"/>
      <w:r w:rsidRPr="00A26A32">
        <w:rPr>
          <w:color w:val="000000" w:themeColor="text1"/>
          <w:sz w:val="24"/>
          <w:szCs w:val="24"/>
        </w:rPr>
        <w:t>Huizink</w:t>
      </w:r>
      <w:proofErr w:type="spellEnd"/>
      <w:r w:rsidRPr="00A26A32">
        <w:rPr>
          <w:color w:val="000000" w:themeColor="text1"/>
          <w:sz w:val="24"/>
          <w:szCs w:val="24"/>
        </w:rPr>
        <w:t xml:space="preserve">, Robles de Medina, Mulder, </w:t>
      </w:r>
      <w:proofErr w:type="spellStart"/>
      <w:r w:rsidRPr="00A26A32">
        <w:rPr>
          <w:color w:val="000000" w:themeColor="text1"/>
          <w:sz w:val="24"/>
          <w:szCs w:val="24"/>
        </w:rPr>
        <w:t>Visser</w:t>
      </w:r>
      <w:proofErr w:type="spellEnd"/>
      <w:r w:rsidRPr="00A26A32">
        <w:rPr>
          <w:color w:val="000000" w:themeColor="text1"/>
          <w:sz w:val="24"/>
          <w:szCs w:val="24"/>
        </w:rPr>
        <w:t xml:space="preserve">, &amp; </w:t>
      </w:r>
      <w:proofErr w:type="spellStart"/>
      <w:r w:rsidRPr="00A26A32">
        <w:rPr>
          <w:color w:val="000000" w:themeColor="text1"/>
          <w:sz w:val="24"/>
          <w:szCs w:val="24"/>
        </w:rPr>
        <w:t>Buitelaar</w:t>
      </w:r>
      <w:proofErr w:type="spellEnd"/>
      <w:r w:rsidRPr="00A26A32">
        <w:rPr>
          <w:color w:val="000000" w:themeColor="text1"/>
          <w:sz w:val="24"/>
          <w:szCs w:val="24"/>
        </w:rPr>
        <w:t>, 2003)</w:t>
      </w:r>
      <w:r w:rsidRPr="00A26A32">
        <w:rPr>
          <w:color w:val="000000" w:themeColor="text1"/>
          <w:sz w:val="24"/>
          <w:szCs w:val="24"/>
        </w:rPr>
        <w:fldChar w:fldCharType="end"/>
      </w:r>
      <w:r w:rsidRPr="00A26A32">
        <w:rPr>
          <w:color w:val="000000" w:themeColor="text1"/>
          <w:sz w:val="24"/>
          <w:szCs w:val="24"/>
        </w:rPr>
        <w:t xml:space="preserve">. </w:t>
      </w:r>
    </w:p>
    <w:p w:rsidR="00A26A32" w:rsidRDefault="00A26A32">
      <w:pPr>
        <w:rPr>
          <w:color w:val="000000" w:themeColor="text1"/>
          <w:sz w:val="24"/>
          <w:szCs w:val="24"/>
        </w:rPr>
      </w:pPr>
      <w:r w:rsidRPr="00A26A32">
        <w:rPr>
          <w:color w:val="000000" w:themeColor="text1"/>
          <w:sz w:val="24"/>
          <w:szCs w:val="24"/>
        </w:rPr>
        <w:br/>
      </w:r>
      <w:r w:rsidRPr="00A26A32">
        <w:rPr>
          <w:b/>
          <w:bCs/>
          <w:color w:val="000000" w:themeColor="text1"/>
          <w:sz w:val="24"/>
          <w:szCs w:val="24"/>
        </w:rPr>
        <w:t>Aims:</w:t>
      </w:r>
      <w:r w:rsidRPr="00A26A32">
        <w:rPr>
          <w:color w:val="000000" w:themeColor="text1"/>
          <w:sz w:val="24"/>
          <w:szCs w:val="24"/>
        </w:rPr>
        <w:t xml:space="preserve"> To explore whether (1) psychological and physiological indicators of maternal prenatal stress during pregnancy predict infant state-regulation and (2) if these factors can have positive effects on infant development.</w:t>
      </w:r>
    </w:p>
    <w:p w:rsidR="00A26A32" w:rsidRDefault="00A26A32">
      <w:pPr>
        <w:rPr>
          <w:color w:val="000000" w:themeColor="text1"/>
          <w:sz w:val="24"/>
          <w:szCs w:val="24"/>
        </w:rPr>
      </w:pPr>
      <w:r w:rsidRPr="00A26A32">
        <w:rPr>
          <w:color w:val="000000" w:themeColor="text1"/>
          <w:sz w:val="24"/>
          <w:szCs w:val="24"/>
        </w:rPr>
        <w:br/>
      </w:r>
      <w:r w:rsidRPr="00A26A32">
        <w:rPr>
          <w:b/>
          <w:bCs/>
          <w:color w:val="000000" w:themeColor="text1"/>
          <w:sz w:val="24"/>
          <w:szCs w:val="24"/>
        </w:rPr>
        <w:t xml:space="preserve">Study Design: </w:t>
      </w:r>
      <w:r w:rsidRPr="00A26A32">
        <w:rPr>
          <w:color w:val="000000" w:themeColor="text1"/>
          <w:sz w:val="24"/>
          <w:szCs w:val="24"/>
        </w:rPr>
        <w:t xml:space="preserve">Data from a prospective cohort </w:t>
      </w:r>
      <w:r w:rsidRPr="00A26A32">
        <w:rPr>
          <w:color w:val="000000" w:themeColor="text1"/>
          <w:sz w:val="24"/>
          <w:szCs w:val="24"/>
        </w:rPr>
        <w:fldChar w:fldCharType="begin"/>
      </w:r>
      <w:r w:rsidRPr="00A26A32">
        <w:rPr>
          <w:color w:val="000000" w:themeColor="text1"/>
          <w:sz w:val="24"/>
          <w:szCs w:val="24"/>
        </w:rPr>
        <w:instrText>ADDIN RW.CITE{{109 Kaplan,B.J. 2012}}</w:instrText>
      </w:r>
      <w:r w:rsidRPr="00A26A32">
        <w:rPr>
          <w:color w:val="000000" w:themeColor="text1"/>
          <w:sz w:val="24"/>
          <w:szCs w:val="24"/>
        </w:rPr>
        <w:fldChar w:fldCharType="separate"/>
      </w:r>
      <w:r w:rsidRPr="00A26A32">
        <w:rPr>
          <w:color w:val="000000" w:themeColor="text1"/>
          <w:sz w:val="24"/>
          <w:szCs w:val="24"/>
        </w:rPr>
        <w:t>(Kaplan et al., 2012)</w:t>
      </w:r>
      <w:r w:rsidRPr="00A26A32">
        <w:rPr>
          <w:color w:val="000000" w:themeColor="text1"/>
          <w:sz w:val="24"/>
          <w:szCs w:val="24"/>
        </w:rPr>
        <w:fldChar w:fldCharType="end"/>
      </w:r>
      <w:r w:rsidRPr="00A26A32">
        <w:rPr>
          <w:color w:val="000000" w:themeColor="text1"/>
          <w:sz w:val="24"/>
          <w:szCs w:val="24"/>
        </w:rPr>
        <w:t xml:space="preserve"> was gathered from mothers during pregnancy and their children at 3 months of age. Using an ecological momentary assessment technique, we collected diurnal salivary cortisol, salivary alpha-amylase (</w:t>
      </w:r>
      <w:proofErr w:type="spellStart"/>
      <w:r w:rsidRPr="00A26A32">
        <w:rPr>
          <w:color w:val="000000" w:themeColor="text1"/>
          <w:sz w:val="24"/>
          <w:szCs w:val="24"/>
        </w:rPr>
        <w:t>sAA</w:t>
      </w:r>
      <w:proofErr w:type="spellEnd"/>
      <w:r w:rsidRPr="00A26A32">
        <w:rPr>
          <w:color w:val="000000" w:themeColor="text1"/>
          <w:sz w:val="24"/>
          <w:szCs w:val="24"/>
        </w:rPr>
        <w:t xml:space="preserve">) and self-reported mood information over 3 consecutive days during pregnancy. Mother’s reported on their infant’s temperament (Infant Behaviour Questionnaire-Revised </w:t>
      </w:r>
      <w:r w:rsidRPr="00A26A32">
        <w:rPr>
          <w:color w:val="000000" w:themeColor="text1"/>
          <w:sz w:val="24"/>
          <w:szCs w:val="24"/>
        </w:rPr>
        <w:fldChar w:fldCharType="begin"/>
      </w:r>
      <w:r w:rsidRPr="00A26A32">
        <w:rPr>
          <w:color w:val="000000" w:themeColor="text1"/>
          <w:sz w:val="24"/>
          <w:szCs w:val="24"/>
        </w:rPr>
        <w:instrText>ADDIN RW.CITE{{110 Gartstein,Maria A. 2003}}</w:instrText>
      </w:r>
      <w:r w:rsidRPr="00A26A32">
        <w:rPr>
          <w:color w:val="000000" w:themeColor="text1"/>
          <w:sz w:val="24"/>
          <w:szCs w:val="24"/>
        </w:rPr>
        <w:fldChar w:fldCharType="separate"/>
      </w:r>
      <w:r w:rsidRPr="00A26A32">
        <w:rPr>
          <w:color w:val="000000" w:themeColor="text1"/>
          <w:sz w:val="24"/>
          <w:szCs w:val="24"/>
        </w:rPr>
        <w:t>(</w:t>
      </w:r>
      <w:proofErr w:type="spellStart"/>
      <w:r w:rsidRPr="00A26A32">
        <w:rPr>
          <w:color w:val="000000" w:themeColor="text1"/>
          <w:sz w:val="24"/>
          <w:szCs w:val="24"/>
        </w:rPr>
        <w:t>Gartstein</w:t>
      </w:r>
      <w:proofErr w:type="spellEnd"/>
      <w:r w:rsidRPr="00A26A32">
        <w:rPr>
          <w:color w:val="000000" w:themeColor="text1"/>
          <w:sz w:val="24"/>
          <w:szCs w:val="24"/>
        </w:rPr>
        <w:t xml:space="preserve"> &amp; </w:t>
      </w:r>
      <w:proofErr w:type="spellStart"/>
      <w:r w:rsidRPr="00A26A32">
        <w:rPr>
          <w:color w:val="000000" w:themeColor="text1"/>
          <w:sz w:val="24"/>
          <w:szCs w:val="24"/>
        </w:rPr>
        <w:t>Rothbart</w:t>
      </w:r>
      <w:proofErr w:type="spellEnd"/>
      <w:r w:rsidRPr="00A26A32">
        <w:rPr>
          <w:color w:val="000000" w:themeColor="text1"/>
          <w:sz w:val="24"/>
          <w:szCs w:val="24"/>
        </w:rPr>
        <w:t>, 2003)</w:t>
      </w:r>
      <w:r w:rsidRPr="00A26A32">
        <w:rPr>
          <w:color w:val="000000" w:themeColor="text1"/>
          <w:sz w:val="24"/>
          <w:szCs w:val="24"/>
        </w:rPr>
        <w:fldChar w:fldCharType="end"/>
      </w:r>
      <w:r w:rsidRPr="00A26A32">
        <w:rPr>
          <w:color w:val="000000" w:themeColor="text1"/>
          <w:sz w:val="24"/>
          <w:szCs w:val="24"/>
        </w:rPr>
        <w:t xml:space="preserve">), amount of crying (Crying Patterns Questionnaire </w:t>
      </w:r>
      <w:r w:rsidRPr="00A26A32">
        <w:rPr>
          <w:color w:val="000000" w:themeColor="text1"/>
          <w:sz w:val="24"/>
          <w:szCs w:val="24"/>
        </w:rPr>
        <w:fldChar w:fldCharType="begin"/>
      </w:r>
      <w:r w:rsidRPr="00A26A32">
        <w:rPr>
          <w:color w:val="000000" w:themeColor="text1"/>
          <w:sz w:val="24"/>
          <w:szCs w:val="24"/>
        </w:rPr>
        <w:instrText>ADDIN RW.CITE{{82 St James-Roberts,I. 1991}}</w:instrText>
      </w:r>
      <w:r w:rsidRPr="00A26A32">
        <w:rPr>
          <w:color w:val="000000" w:themeColor="text1"/>
          <w:sz w:val="24"/>
          <w:szCs w:val="24"/>
        </w:rPr>
        <w:fldChar w:fldCharType="separate"/>
      </w:r>
      <w:r w:rsidRPr="00A26A32">
        <w:rPr>
          <w:color w:val="000000" w:themeColor="text1"/>
          <w:sz w:val="24"/>
          <w:szCs w:val="24"/>
        </w:rPr>
        <w:t xml:space="preserve">(St James-Roberts &amp; </w:t>
      </w:r>
      <w:proofErr w:type="spellStart"/>
      <w:r w:rsidRPr="00A26A32">
        <w:rPr>
          <w:color w:val="000000" w:themeColor="text1"/>
          <w:sz w:val="24"/>
          <w:szCs w:val="24"/>
        </w:rPr>
        <w:t>Halil</w:t>
      </w:r>
      <w:proofErr w:type="spellEnd"/>
      <w:r w:rsidRPr="00A26A32">
        <w:rPr>
          <w:color w:val="000000" w:themeColor="text1"/>
          <w:sz w:val="24"/>
          <w:szCs w:val="24"/>
        </w:rPr>
        <w:t>, 1991)</w:t>
      </w:r>
      <w:r w:rsidRPr="00A26A32">
        <w:rPr>
          <w:color w:val="000000" w:themeColor="text1"/>
          <w:sz w:val="24"/>
          <w:szCs w:val="24"/>
        </w:rPr>
        <w:fldChar w:fldCharType="end"/>
      </w:r>
      <w:r w:rsidRPr="00A26A32">
        <w:rPr>
          <w:color w:val="000000" w:themeColor="text1"/>
          <w:sz w:val="24"/>
          <w:szCs w:val="24"/>
        </w:rPr>
        <w:t xml:space="preserve">) and sleep (Brief Infant Sleep Questionnaire </w:t>
      </w:r>
      <w:r w:rsidRPr="00A26A32">
        <w:rPr>
          <w:color w:val="000000" w:themeColor="text1"/>
          <w:sz w:val="24"/>
          <w:szCs w:val="24"/>
        </w:rPr>
        <w:fldChar w:fldCharType="begin"/>
      </w:r>
      <w:r w:rsidRPr="00A26A32">
        <w:rPr>
          <w:color w:val="000000" w:themeColor="text1"/>
          <w:sz w:val="24"/>
          <w:szCs w:val="24"/>
        </w:rPr>
        <w:instrText>ADDIN RW.CITE{{84 Sadeh,A. 2004}}</w:instrText>
      </w:r>
      <w:r w:rsidRPr="00A26A32">
        <w:rPr>
          <w:color w:val="000000" w:themeColor="text1"/>
          <w:sz w:val="24"/>
          <w:szCs w:val="24"/>
        </w:rPr>
        <w:fldChar w:fldCharType="separate"/>
      </w:r>
      <w:r w:rsidRPr="00A26A32">
        <w:rPr>
          <w:color w:val="000000" w:themeColor="text1"/>
          <w:sz w:val="24"/>
          <w:szCs w:val="24"/>
        </w:rPr>
        <w:t>(</w:t>
      </w:r>
      <w:proofErr w:type="spellStart"/>
      <w:r w:rsidRPr="00A26A32">
        <w:rPr>
          <w:color w:val="000000" w:themeColor="text1"/>
          <w:sz w:val="24"/>
          <w:szCs w:val="24"/>
        </w:rPr>
        <w:t>Sadeh</w:t>
      </w:r>
      <w:proofErr w:type="spellEnd"/>
      <w:r w:rsidRPr="00A26A32">
        <w:rPr>
          <w:color w:val="000000" w:themeColor="text1"/>
          <w:sz w:val="24"/>
          <w:szCs w:val="24"/>
        </w:rPr>
        <w:t>, 2004)</w:t>
      </w:r>
      <w:r w:rsidRPr="00A26A32">
        <w:rPr>
          <w:color w:val="000000" w:themeColor="text1"/>
          <w:sz w:val="24"/>
          <w:szCs w:val="24"/>
        </w:rPr>
        <w:fldChar w:fldCharType="end"/>
      </w:r>
      <w:r w:rsidRPr="00A26A32">
        <w:rPr>
          <w:color w:val="000000" w:themeColor="text1"/>
          <w:sz w:val="24"/>
          <w:szCs w:val="24"/>
        </w:rPr>
        <w:t>).</w:t>
      </w:r>
    </w:p>
    <w:p w:rsidR="00A26A32" w:rsidRDefault="00A26A32">
      <w:pPr>
        <w:rPr>
          <w:color w:val="000000" w:themeColor="text1"/>
          <w:sz w:val="24"/>
          <w:szCs w:val="24"/>
        </w:rPr>
      </w:pPr>
      <w:r w:rsidRPr="00A26A32">
        <w:rPr>
          <w:color w:val="000000" w:themeColor="text1"/>
          <w:sz w:val="24"/>
          <w:szCs w:val="24"/>
        </w:rPr>
        <w:br/>
      </w:r>
      <w:r w:rsidRPr="00A26A32">
        <w:rPr>
          <w:b/>
          <w:bCs/>
          <w:color w:val="000000" w:themeColor="text1"/>
          <w:sz w:val="24"/>
          <w:szCs w:val="24"/>
        </w:rPr>
        <w:t xml:space="preserve">Data Analysis: </w:t>
      </w:r>
      <w:r w:rsidRPr="00A26A32">
        <w:rPr>
          <w:color w:val="000000" w:themeColor="text1"/>
          <w:sz w:val="24"/>
          <w:szCs w:val="24"/>
        </w:rPr>
        <w:t xml:space="preserve">Mother-infant pairs were divided into groups based on level of maternal psychological distress (Profile of Mood States). Separate bivariate and partial correlations between maternal indicators of physiological stress (cortisol and </w:t>
      </w:r>
      <w:proofErr w:type="spellStart"/>
      <w:r w:rsidRPr="00A26A32">
        <w:rPr>
          <w:color w:val="000000" w:themeColor="text1"/>
          <w:sz w:val="24"/>
          <w:szCs w:val="24"/>
        </w:rPr>
        <w:t>sAA</w:t>
      </w:r>
      <w:proofErr w:type="spellEnd"/>
      <w:r w:rsidRPr="00A26A32">
        <w:rPr>
          <w:color w:val="000000" w:themeColor="text1"/>
          <w:sz w:val="24"/>
          <w:szCs w:val="24"/>
        </w:rPr>
        <w:t xml:space="preserve">) and infant outcomes were calculated for mother-infant pairs in the highest and lowest quartiles of psychological distress. </w:t>
      </w:r>
    </w:p>
    <w:p w:rsidR="00A26A32" w:rsidRDefault="00A26A32">
      <w:pPr>
        <w:rPr>
          <w:color w:val="000000" w:themeColor="text1"/>
          <w:sz w:val="24"/>
          <w:szCs w:val="24"/>
        </w:rPr>
      </w:pPr>
      <w:r w:rsidRPr="00A26A32">
        <w:rPr>
          <w:color w:val="000000" w:themeColor="text1"/>
          <w:sz w:val="24"/>
          <w:szCs w:val="24"/>
        </w:rPr>
        <w:br/>
      </w:r>
      <w:r w:rsidRPr="00A26A32">
        <w:rPr>
          <w:b/>
          <w:bCs/>
          <w:color w:val="000000" w:themeColor="text1"/>
          <w:sz w:val="24"/>
          <w:szCs w:val="24"/>
        </w:rPr>
        <w:t>Results:</w:t>
      </w:r>
      <w:r w:rsidRPr="00A26A32">
        <w:rPr>
          <w:color w:val="000000" w:themeColor="text1"/>
          <w:sz w:val="24"/>
          <w:szCs w:val="24"/>
        </w:rPr>
        <w:t xml:space="preserve"> Mothers with the highest levels of psychological and physiological distress had infants with poorest temperament, crying and sleep outcomes. In contrast, mothers with the lowest levels of psychological distress, but who had high levels of cortisol and </w:t>
      </w:r>
      <w:proofErr w:type="spellStart"/>
      <w:r w:rsidRPr="00A26A32">
        <w:rPr>
          <w:color w:val="000000" w:themeColor="text1"/>
          <w:sz w:val="24"/>
          <w:szCs w:val="24"/>
        </w:rPr>
        <w:t>sAA</w:t>
      </w:r>
      <w:proofErr w:type="spellEnd"/>
      <w:r w:rsidRPr="00A26A32">
        <w:rPr>
          <w:color w:val="000000" w:themeColor="text1"/>
          <w:sz w:val="24"/>
          <w:szCs w:val="24"/>
        </w:rPr>
        <w:t xml:space="preserve"> had the best infant outcomes. </w:t>
      </w:r>
    </w:p>
    <w:p w:rsidR="00050122" w:rsidRDefault="00A26A32">
      <w:pPr>
        <w:rPr>
          <w:color w:val="000000" w:themeColor="text1"/>
          <w:sz w:val="24"/>
          <w:szCs w:val="24"/>
        </w:rPr>
      </w:pPr>
      <w:r w:rsidRPr="00A26A32">
        <w:rPr>
          <w:color w:val="000000" w:themeColor="text1"/>
          <w:sz w:val="24"/>
          <w:szCs w:val="24"/>
        </w:rPr>
        <w:br/>
      </w:r>
      <w:r w:rsidRPr="00A26A32">
        <w:rPr>
          <w:b/>
          <w:bCs/>
          <w:color w:val="000000" w:themeColor="text1"/>
          <w:sz w:val="24"/>
          <w:szCs w:val="24"/>
        </w:rPr>
        <w:t xml:space="preserve">Conclusion: </w:t>
      </w:r>
      <w:r w:rsidRPr="00A26A32">
        <w:rPr>
          <w:color w:val="000000" w:themeColor="text1"/>
          <w:sz w:val="24"/>
          <w:szCs w:val="24"/>
        </w:rPr>
        <w:t xml:space="preserve">The effects of prenatal cortisol and autonomic function (as indicated by </w:t>
      </w:r>
      <w:proofErr w:type="spellStart"/>
      <w:r w:rsidRPr="00A26A32">
        <w:rPr>
          <w:color w:val="000000" w:themeColor="text1"/>
          <w:sz w:val="24"/>
          <w:szCs w:val="24"/>
        </w:rPr>
        <w:t>sAA</w:t>
      </w:r>
      <w:proofErr w:type="spellEnd"/>
      <w:r w:rsidRPr="00A26A32">
        <w:rPr>
          <w:color w:val="000000" w:themeColor="text1"/>
          <w:sz w:val="24"/>
          <w:szCs w:val="24"/>
        </w:rPr>
        <w:t>) on infant development are different for mothers high and low in psychological distress.</w:t>
      </w:r>
    </w:p>
    <w:p w:rsidR="00A26A32" w:rsidRDefault="00A26A32">
      <w:pPr>
        <w:rPr>
          <w:color w:val="000000" w:themeColor="text1"/>
          <w:sz w:val="24"/>
          <w:szCs w:val="24"/>
        </w:rPr>
      </w:pPr>
    </w:p>
    <w:p w:rsidR="00A26A32" w:rsidRPr="00A26A32" w:rsidRDefault="00A26A32">
      <w:pPr>
        <w:rPr>
          <w:color w:val="000000" w:themeColor="text1"/>
          <w:sz w:val="24"/>
          <w:szCs w:val="24"/>
        </w:rPr>
      </w:pPr>
      <w:bookmarkStart w:id="0" w:name="_GoBack"/>
      <w:bookmarkEnd w:id="0"/>
    </w:p>
    <w:p w:rsidR="00A26A32" w:rsidRPr="00A26A32" w:rsidRDefault="00A26A32" w:rsidP="00A26A32">
      <w:pPr>
        <w:pStyle w:val="NormalWeb"/>
        <w:contextualSpacing/>
        <w:jc w:val="center"/>
        <w:rPr>
          <w:rFonts w:asciiTheme="minorHAnsi" w:hAnsiTheme="minorHAnsi" w:cstheme="minorHAnsi"/>
        </w:rPr>
      </w:pPr>
      <w:r w:rsidRPr="00A26A32">
        <w:rPr>
          <w:rFonts w:asciiTheme="minorHAnsi" w:hAnsiTheme="minorHAnsi" w:cstheme="minorHAnsi"/>
        </w:rPr>
        <w:lastRenderedPageBreak/>
        <w:fldChar w:fldCharType="begin"/>
      </w:r>
      <w:r w:rsidRPr="00A26A32">
        <w:rPr>
          <w:rFonts w:asciiTheme="minorHAnsi" w:hAnsiTheme="minorHAnsi" w:cstheme="minorHAnsi"/>
        </w:rPr>
        <w:instrText>ADDIN RW.BIB</w:instrText>
      </w:r>
      <w:r w:rsidRPr="00A26A32">
        <w:rPr>
          <w:rFonts w:asciiTheme="minorHAnsi" w:hAnsiTheme="minorHAnsi" w:cstheme="minorHAnsi"/>
        </w:rPr>
        <w:fldChar w:fldCharType="separate"/>
      </w:r>
      <w:r w:rsidRPr="00A26A32">
        <w:rPr>
          <w:rFonts w:asciiTheme="minorHAnsi" w:hAnsiTheme="minorHAnsi" w:cstheme="minorHAnsi"/>
        </w:rPr>
        <w:t xml:space="preserve">References </w:t>
      </w:r>
    </w:p>
    <w:p w:rsidR="00A26A32" w:rsidRPr="00A26A32" w:rsidRDefault="00A26A32" w:rsidP="00A26A32">
      <w:pPr>
        <w:pStyle w:val="NormalWeb"/>
        <w:ind w:left="450" w:hanging="450"/>
        <w:contextualSpacing/>
        <w:rPr>
          <w:rFonts w:asciiTheme="minorHAnsi" w:hAnsiTheme="minorHAnsi" w:cstheme="minorHAnsi"/>
        </w:rPr>
      </w:pPr>
      <w:proofErr w:type="spellStart"/>
      <w:proofErr w:type="gramStart"/>
      <w:r w:rsidRPr="00A26A32">
        <w:rPr>
          <w:rFonts w:asciiTheme="minorHAnsi" w:hAnsiTheme="minorHAnsi" w:cstheme="minorHAnsi"/>
        </w:rPr>
        <w:t>Gartstein</w:t>
      </w:r>
      <w:proofErr w:type="spellEnd"/>
      <w:r w:rsidRPr="00A26A32">
        <w:rPr>
          <w:rFonts w:asciiTheme="minorHAnsi" w:hAnsiTheme="minorHAnsi" w:cstheme="minorHAnsi"/>
        </w:rPr>
        <w:t xml:space="preserve">, M. A., &amp; </w:t>
      </w:r>
      <w:proofErr w:type="spellStart"/>
      <w:r w:rsidRPr="00A26A32">
        <w:rPr>
          <w:rFonts w:asciiTheme="minorHAnsi" w:hAnsiTheme="minorHAnsi" w:cstheme="minorHAnsi"/>
        </w:rPr>
        <w:t>Rothbart</w:t>
      </w:r>
      <w:proofErr w:type="spellEnd"/>
      <w:r w:rsidRPr="00A26A32">
        <w:rPr>
          <w:rFonts w:asciiTheme="minorHAnsi" w:hAnsiTheme="minorHAnsi" w:cstheme="minorHAnsi"/>
        </w:rPr>
        <w:t>, M. K. (2003).</w:t>
      </w:r>
      <w:proofErr w:type="gramEnd"/>
      <w:r w:rsidRPr="00A26A32">
        <w:rPr>
          <w:rFonts w:asciiTheme="minorHAnsi" w:hAnsiTheme="minorHAnsi" w:cstheme="minorHAnsi"/>
        </w:rPr>
        <w:t xml:space="preserve"> </w:t>
      </w:r>
      <w:proofErr w:type="gramStart"/>
      <w:r w:rsidRPr="00A26A32">
        <w:rPr>
          <w:rFonts w:asciiTheme="minorHAnsi" w:hAnsiTheme="minorHAnsi" w:cstheme="minorHAnsi"/>
        </w:rPr>
        <w:t xml:space="preserve">Studying infant temperament via the revised infant </w:t>
      </w:r>
      <w:proofErr w:type="spellStart"/>
      <w:r w:rsidRPr="00A26A32">
        <w:rPr>
          <w:rFonts w:asciiTheme="minorHAnsi" w:hAnsiTheme="minorHAnsi" w:cstheme="minorHAnsi"/>
        </w:rPr>
        <w:t>behavior</w:t>
      </w:r>
      <w:proofErr w:type="spellEnd"/>
      <w:r w:rsidRPr="00A26A32">
        <w:rPr>
          <w:rFonts w:asciiTheme="minorHAnsi" w:hAnsiTheme="minorHAnsi" w:cstheme="minorHAnsi"/>
        </w:rPr>
        <w:t xml:space="preserve"> questionnaire.</w:t>
      </w:r>
      <w:proofErr w:type="gramEnd"/>
      <w:r w:rsidRPr="00A26A32">
        <w:rPr>
          <w:rFonts w:asciiTheme="minorHAnsi" w:hAnsiTheme="minorHAnsi" w:cstheme="minorHAnsi"/>
          <w:i/>
          <w:iCs/>
        </w:rPr>
        <w:t xml:space="preserve"> Infant </w:t>
      </w:r>
      <w:proofErr w:type="spellStart"/>
      <w:r w:rsidRPr="00A26A32">
        <w:rPr>
          <w:rFonts w:asciiTheme="minorHAnsi" w:hAnsiTheme="minorHAnsi" w:cstheme="minorHAnsi"/>
          <w:i/>
          <w:iCs/>
        </w:rPr>
        <w:t>Behavior</w:t>
      </w:r>
      <w:proofErr w:type="spellEnd"/>
      <w:r w:rsidRPr="00A26A32">
        <w:rPr>
          <w:rFonts w:asciiTheme="minorHAnsi" w:hAnsiTheme="minorHAnsi" w:cstheme="minorHAnsi"/>
          <w:i/>
          <w:iCs/>
        </w:rPr>
        <w:t xml:space="preserve"> and Development, 26</w:t>
      </w:r>
      <w:r w:rsidRPr="00A26A32">
        <w:rPr>
          <w:rFonts w:asciiTheme="minorHAnsi" w:hAnsiTheme="minorHAnsi" w:cstheme="minorHAnsi"/>
        </w:rPr>
        <w:t xml:space="preserve">(1), 64-86. </w:t>
      </w:r>
      <w:proofErr w:type="spellStart"/>
      <w:proofErr w:type="gramStart"/>
      <w:r w:rsidRPr="00A26A32">
        <w:rPr>
          <w:rFonts w:asciiTheme="minorHAnsi" w:hAnsiTheme="minorHAnsi" w:cstheme="minorHAnsi"/>
        </w:rPr>
        <w:t>doi</w:t>
      </w:r>
      <w:proofErr w:type="spellEnd"/>
      <w:proofErr w:type="gramEnd"/>
      <w:r w:rsidRPr="00A26A32">
        <w:rPr>
          <w:rFonts w:asciiTheme="minorHAnsi" w:hAnsiTheme="minorHAnsi" w:cstheme="minorHAnsi"/>
        </w:rPr>
        <w:t xml:space="preserve">: 10.1016/S0163-6383(02)00169-8 </w:t>
      </w:r>
    </w:p>
    <w:p w:rsidR="00A26A32" w:rsidRPr="00A26A32" w:rsidRDefault="00A26A32" w:rsidP="00A26A32">
      <w:pPr>
        <w:pStyle w:val="NormalWeb"/>
        <w:ind w:left="450" w:hanging="450"/>
        <w:contextualSpacing/>
        <w:rPr>
          <w:rFonts w:asciiTheme="minorHAnsi" w:hAnsiTheme="minorHAnsi" w:cstheme="minorHAnsi"/>
        </w:rPr>
      </w:pPr>
      <w:proofErr w:type="spellStart"/>
      <w:r w:rsidRPr="00A26A32">
        <w:rPr>
          <w:rFonts w:asciiTheme="minorHAnsi" w:hAnsiTheme="minorHAnsi" w:cstheme="minorHAnsi"/>
        </w:rPr>
        <w:t>Huizink</w:t>
      </w:r>
      <w:proofErr w:type="spellEnd"/>
      <w:r w:rsidRPr="00A26A32">
        <w:rPr>
          <w:rFonts w:asciiTheme="minorHAnsi" w:hAnsiTheme="minorHAnsi" w:cstheme="minorHAnsi"/>
        </w:rPr>
        <w:t xml:space="preserve">, A. C., Robles de Medina, P. G., Mulder, E. J., </w:t>
      </w:r>
      <w:proofErr w:type="spellStart"/>
      <w:r w:rsidRPr="00A26A32">
        <w:rPr>
          <w:rFonts w:asciiTheme="minorHAnsi" w:hAnsiTheme="minorHAnsi" w:cstheme="minorHAnsi"/>
        </w:rPr>
        <w:t>Visser</w:t>
      </w:r>
      <w:proofErr w:type="spellEnd"/>
      <w:r w:rsidRPr="00A26A32">
        <w:rPr>
          <w:rFonts w:asciiTheme="minorHAnsi" w:hAnsiTheme="minorHAnsi" w:cstheme="minorHAnsi"/>
        </w:rPr>
        <w:t xml:space="preserve">, G. H., &amp; </w:t>
      </w:r>
      <w:proofErr w:type="spellStart"/>
      <w:r w:rsidRPr="00A26A32">
        <w:rPr>
          <w:rFonts w:asciiTheme="minorHAnsi" w:hAnsiTheme="minorHAnsi" w:cstheme="minorHAnsi"/>
        </w:rPr>
        <w:t>Buitelaar</w:t>
      </w:r>
      <w:proofErr w:type="spellEnd"/>
      <w:r w:rsidRPr="00A26A32">
        <w:rPr>
          <w:rFonts w:asciiTheme="minorHAnsi" w:hAnsiTheme="minorHAnsi" w:cstheme="minorHAnsi"/>
        </w:rPr>
        <w:t>, J. K. (2003). Stress during pregnancy is associated with developmental outcome in infancy.</w:t>
      </w:r>
      <w:r w:rsidRPr="00A26A32">
        <w:rPr>
          <w:rFonts w:asciiTheme="minorHAnsi" w:hAnsiTheme="minorHAnsi" w:cstheme="minorHAnsi"/>
          <w:i/>
          <w:iCs/>
        </w:rPr>
        <w:t xml:space="preserve"> Journal of Child Psychology and Psychiatry, and Allied Disciplines, 44</w:t>
      </w:r>
      <w:r w:rsidRPr="00A26A32">
        <w:rPr>
          <w:rFonts w:asciiTheme="minorHAnsi" w:hAnsiTheme="minorHAnsi" w:cstheme="minorHAnsi"/>
        </w:rPr>
        <w:t xml:space="preserve">(6), 810-818. </w:t>
      </w:r>
    </w:p>
    <w:p w:rsidR="00A26A32" w:rsidRPr="00A26A32" w:rsidRDefault="00A26A32" w:rsidP="00A26A32">
      <w:pPr>
        <w:pStyle w:val="NormalWeb"/>
        <w:ind w:left="450" w:hanging="450"/>
        <w:contextualSpacing/>
        <w:rPr>
          <w:rFonts w:asciiTheme="minorHAnsi" w:hAnsiTheme="minorHAnsi" w:cstheme="minorHAnsi"/>
        </w:rPr>
      </w:pPr>
      <w:r w:rsidRPr="00A26A32">
        <w:rPr>
          <w:rFonts w:asciiTheme="minorHAnsi" w:hAnsiTheme="minorHAnsi" w:cstheme="minorHAnsi"/>
        </w:rPr>
        <w:t xml:space="preserve">Kaplan, B. J., </w:t>
      </w:r>
      <w:proofErr w:type="spellStart"/>
      <w:r w:rsidRPr="00A26A32">
        <w:rPr>
          <w:rFonts w:asciiTheme="minorHAnsi" w:hAnsiTheme="minorHAnsi" w:cstheme="minorHAnsi"/>
        </w:rPr>
        <w:t>Giesbrecht</w:t>
      </w:r>
      <w:proofErr w:type="spellEnd"/>
      <w:r w:rsidRPr="00A26A32">
        <w:rPr>
          <w:rFonts w:asciiTheme="minorHAnsi" w:hAnsiTheme="minorHAnsi" w:cstheme="minorHAnsi"/>
        </w:rPr>
        <w:t>, G. F., Leung, B. M., Field, C. J., Dewey, D., Bell, R. C</w:t>
      </w:r>
      <w:proofErr w:type="gramStart"/>
      <w:r w:rsidRPr="00A26A32">
        <w:rPr>
          <w:rFonts w:asciiTheme="minorHAnsi" w:hAnsiTheme="minorHAnsi" w:cstheme="minorHAnsi"/>
        </w:rPr>
        <w:t>., . . .</w:t>
      </w:r>
      <w:proofErr w:type="gramEnd"/>
      <w:r w:rsidRPr="00A26A32">
        <w:rPr>
          <w:rFonts w:asciiTheme="minorHAnsi" w:hAnsiTheme="minorHAnsi" w:cstheme="minorHAnsi"/>
        </w:rPr>
        <w:t xml:space="preserve"> the </w:t>
      </w:r>
      <w:proofErr w:type="spellStart"/>
      <w:r w:rsidRPr="00A26A32">
        <w:rPr>
          <w:rFonts w:asciiTheme="minorHAnsi" w:hAnsiTheme="minorHAnsi" w:cstheme="minorHAnsi"/>
        </w:rPr>
        <w:t>APrON</w:t>
      </w:r>
      <w:proofErr w:type="spellEnd"/>
      <w:r w:rsidRPr="00A26A32">
        <w:rPr>
          <w:rFonts w:asciiTheme="minorHAnsi" w:hAnsiTheme="minorHAnsi" w:cstheme="minorHAnsi"/>
        </w:rPr>
        <w:t xml:space="preserve"> Study Team. (2012). </w:t>
      </w:r>
      <w:proofErr w:type="gramStart"/>
      <w:r w:rsidRPr="00A26A32">
        <w:rPr>
          <w:rFonts w:asciiTheme="minorHAnsi" w:hAnsiTheme="minorHAnsi" w:cstheme="minorHAnsi"/>
        </w:rPr>
        <w:t>The</w:t>
      </w:r>
      <w:proofErr w:type="gramEnd"/>
      <w:r w:rsidRPr="00A26A32">
        <w:rPr>
          <w:rFonts w:asciiTheme="minorHAnsi" w:hAnsiTheme="minorHAnsi" w:cstheme="minorHAnsi"/>
        </w:rPr>
        <w:t xml:space="preserve"> </w:t>
      </w:r>
      <w:proofErr w:type="spellStart"/>
      <w:r w:rsidRPr="00A26A32">
        <w:rPr>
          <w:rFonts w:asciiTheme="minorHAnsi" w:hAnsiTheme="minorHAnsi" w:cstheme="minorHAnsi"/>
        </w:rPr>
        <w:t>alberta</w:t>
      </w:r>
      <w:proofErr w:type="spellEnd"/>
      <w:r w:rsidRPr="00A26A32">
        <w:rPr>
          <w:rFonts w:asciiTheme="minorHAnsi" w:hAnsiTheme="minorHAnsi" w:cstheme="minorHAnsi"/>
        </w:rPr>
        <w:t xml:space="preserve"> pregnancy outcomes and nutrition (</w:t>
      </w:r>
      <w:proofErr w:type="spellStart"/>
      <w:r w:rsidRPr="00A26A32">
        <w:rPr>
          <w:rFonts w:asciiTheme="minorHAnsi" w:hAnsiTheme="minorHAnsi" w:cstheme="minorHAnsi"/>
        </w:rPr>
        <w:t>APrON</w:t>
      </w:r>
      <w:proofErr w:type="spellEnd"/>
      <w:r w:rsidRPr="00A26A32">
        <w:rPr>
          <w:rFonts w:asciiTheme="minorHAnsi" w:hAnsiTheme="minorHAnsi" w:cstheme="minorHAnsi"/>
        </w:rPr>
        <w:t>) cohort study: Rationale and methods.</w:t>
      </w:r>
      <w:r w:rsidRPr="00A26A32">
        <w:rPr>
          <w:rFonts w:asciiTheme="minorHAnsi" w:hAnsiTheme="minorHAnsi" w:cstheme="minorHAnsi"/>
          <w:i/>
          <w:iCs/>
        </w:rPr>
        <w:t xml:space="preserve"> Maternal &amp; Child Nutrition, </w:t>
      </w:r>
      <w:proofErr w:type="spellStart"/>
      <w:r w:rsidRPr="00A26A32">
        <w:rPr>
          <w:rFonts w:asciiTheme="minorHAnsi" w:hAnsiTheme="minorHAnsi" w:cstheme="minorHAnsi"/>
        </w:rPr>
        <w:t>doi</w:t>
      </w:r>
      <w:proofErr w:type="spellEnd"/>
      <w:r w:rsidRPr="00A26A32">
        <w:rPr>
          <w:rFonts w:asciiTheme="minorHAnsi" w:hAnsiTheme="minorHAnsi" w:cstheme="minorHAnsi"/>
        </w:rPr>
        <w:t xml:space="preserve">: 10.1111/j.1740-8709.2012.00433.x; 10.1111/j.1740-8709.2012.00433.x </w:t>
      </w:r>
    </w:p>
    <w:p w:rsidR="00A26A32" w:rsidRPr="00A26A32" w:rsidRDefault="00A26A32" w:rsidP="00A26A32">
      <w:pPr>
        <w:pStyle w:val="NormalWeb"/>
        <w:ind w:left="450" w:hanging="450"/>
        <w:contextualSpacing/>
        <w:rPr>
          <w:rFonts w:asciiTheme="minorHAnsi" w:hAnsiTheme="minorHAnsi" w:cstheme="minorHAnsi"/>
        </w:rPr>
      </w:pPr>
      <w:proofErr w:type="spellStart"/>
      <w:r w:rsidRPr="00A26A32">
        <w:rPr>
          <w:rFonts w:asciiTheme="minorHAnsi" w:hAnsiTheme="minorHAnsi" w:cstheme="minorHAnsi"/>
        </w:rPr>
        <w:t>Sadeh</w:t>
      </w:r>
      <w:proofErr w:type="spellEnd"/>
      <w:r w:rsidRPr="00A26A32">
        <w:rPr>
          <w:rFonts w:asciiTheme="minorHAnsi" w:hAnsiTheme="minorHAnsi" w:cstheme="minorHAnsi"/>
        </w:rPr>
        <w:t>, A. (2004). A brief screening questionnaire for infant sleep problems: Validation and findings for an internet sample.</w:t>
      </w:r>
      <w:r w:rsidRPr="00A26A32">
        <w:rPr>
          <w:rFonts w:asciiTheme="minorHAnsi" w:hAnsiTheme="minorHAnsi" w:cstheme="minorHAnsi"/>
          <w:i/>
          <w:iCs/>
        </w:rPr>
        <w:t xml:space="preserve"> </w:t>
      </w:r>
      <w:proofErr w:type="spellStart"/>
      <w:proofErr w:type="gramStart"/>
      <w:r w:rsidRPr="00A26A32">
        <w:rPr>
          <w:rFonts w:asciiTheme="minorHAnsi" w:hAnsiTheme="minorHAnsi" w:cstheme="minorHAnsi"/>
          <w:i/>
          <w:iCs/>
        </w:rPr>
        <w:t>Pediatrics</w:t>
      </w:r>
      <w:proofErr w:type="spellEnd"/>
      <w:r w:rsidRPr="00A26A32">
        <w:rPr>
          <w:rFonts w:asciiTheme="minorHAnsi" w:hAnsiTheme="minorHAnsi" w:cstheme="minorHAnsi"/>
          <w:i/>
          <w:iCs/>
        </w:rPr>
        <w:t>, 113</w:t>
      </w:r>
      <w:r w:rsidRPr="00A26A32">
        <w:rPr>
          <w:rFonts w:asciiTheme="minorHAnsi" w:hAnsiTheme="minorHAnsi" w:cstheme="minorHAnsi"/>
        </w:rPr>
        <w:t>(6), e570-7.</w:t>
      </w:r>
      <w:proofErr w:type="gramEnd"/>
      <w:r w:rsidRPr="00A26A32">
        <w:rPr>
          <w:rFonts w:asciiTheme="minorHAnsi" w:hAnsiTheme="minorHAnsi" w:cstheme="minorHAnsi"/>
        </w:rPr>
        <w:t xml:space="preserve"> </w:t>
      </w:r>
    </w:p>
    <w:p w:rsidR="00A26A32" w:rsidRPr="00A26A32" w:rsidRDefault="00A26A32" w:rsidP="00A26A32">
      <w:pPr>
        <w:pStyle w:val="NormalWeb"/>
        <w:ind w:left="450" w:hanging="450"/>
        <w:contextualSpacing/>
        <w:rPr>
          <w:rFonts w:asciiTheme="minorHAnsi" w:hAnsiTheme="minorHAnsi" w:cstheme="minorHAnsi"/>
        </w:rPr>
      </w:pPr>
      <w:proofErr w:type="gramStart"/>
      <w:r w:rsidRPr="00A26A32">
        <w:rPr>
          <w:rFonts w:asciiTheme="minorHAnsi" w:hAnsiTheme="minorHAnsi" w:cstheme="minorHAnsi"/>
        </w:rPr>
        <w:t xml:space="preserve">St James-Roberts, I., &amp; </w:t>
      </w:r>
      <w:proofErr w:type="spellStart"/>
      <w:r w:rsidRPr="00A26A32">
        <w:rPr>
          <w:rFonts w:asciiTheme="minorHAnsi" w:hAnsiTheme="minorHAnsi" w:cstheme="minorHAnsi"/>
        </w:rPr>
        <w:t>Halil</w:t>
      </w:r>
      <w:proofErr w:type="spellEnd"/>
      <w:r w:rsidRPr="00A26A32">
        <w:rPr>
          <w:rFonts w:asciiTheme="minorHAnsi" w:hAnsiTheme="minorHAnsi" w:cstheme="minorHAnsi"/>
        </w:rPr>
        <w:t>, T. (1991).</w:t>
      </w:r>
      <w:proofErr w:type="gramEnd"/>
      <w:r w:rsidRPr="00A26A32">
        <w:rPr>
          <w:rFonts w:asciiTheme="minorHAnsi" w:hAnsiTheme="minorHAnsi" w:cstheme="minorHAnsi"/>
        </w:rPr>
        <w:t xml:space="preserve"> Infant crying patterns in the first year: Normal community and clinical findings.</w:t>
      </w:r>
      <w:r w:rsidRPr="00A26A32">
        <w:rPr>
          <w:rFonts w:asciiTheme="minorHAnsi" w:hAnsiTheme="minorHAnsi" w:cstheme="minorHAnsi"/>
          <w:i/>
          <w:iCs/>
        </w:rPr>
        <w:t xml:space="preserve"> Journal of Child Psychology and Psychiatry, and Allied Disciplines, 32</w:t>
      </w:r>
      <w:r w:rsidRPr="00A26A32">
        <w:rPr>
          <w:rFonts w:asciiTheme="minorHAnsi" w:hAnsiTheme="minorHAnsi" w:cstheme="minorHAnsi"/>
        </w:rPr>
        <w:t xml:space="preserve">(6), 951-968. </w:t>
      </w:r>
    </w:p>
    <w:p w:rsidR="00A26A32" w:rsidRPr="00A26A32" w:rsidRDefault="00A26A32" w:rsidP="00A26A32">
      <w:pPr>
        <w:rPr>
          <w:sz w:val="24"/>
          <w:szCs w:val="24"/>
        </w:rPr>
      </w:pPr>
      <w:r w:rsidRPr="00A26A32">
        <w:rPr>
          <w:rFonts w:cstheme="minorHAnsi"/>
          <w:sz w:val="24"/>
          <w:szCs w:val="24"/>
        </w:rPr>
        <w:fldChar w:fldCharType="end"/>
      </w:r>
    </w:p>
    <w:sectPr w:rsidR="00A26A32" w:rsidRPr="00A26A3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A32"/>
    <w:rsid w:val="00050122"/>
    <w:rsid w:val="00237D69"/>
    <w:rsid w:val="002B75B6"/>
    <w:rsid w:val="00A26A3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6A32"/>
    <w:pPr>
      <w:spacing w:before="100" w:beforeAutospacing="1" w:after="100" w:afterAutospacing="1" w:line="240" w:lineRule="auto"/>
    </w:pPr>
    <w:rPr>
      <w:rFonts w:ascii="Times New Roman" w:eastAsiaTheme="minorEastAsia" w:hAnsi="Times New Roman" w:cs="Times New Roman"/>
      <w:sz w:val="24"/>
      <w:szCs w:val="24"/>
      <w:lang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6A32"/>
    <w:pPr>
      <w:spacing w:before="100" w:beforeAutospacing="1" w:after="100" w:afterAutospacing="1" w:line="240" w:lineRule="auto"/>
    </w:pPr>
    <w:rPr>
      <w:rFonts w:ascii="Times New Roman" w:eastAsiaTheme="minorEastAsia"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506</Words>
  <Characters>2888</Characters>
  <Application>Microsoft Office Word</Application>
  <DocSecurity>0</DocSecurity>
  <Lines>24</Lines>
  <Paragraphs>6</Paragraphs>
  <ScaleCrop>false</ScaleCrop>
  <Company>Hewlett-Packard</Company>
  <LinksUpToDate>false</LinksUpToDate>
  <CharactersWithSpaces>3388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Umair</dc:creator>
  <cp:lastModifiedBy>Umair</cp:lastModifiedBy>
  <cp:revision>1</cp:revision>
  <dcterms:created xsi:type="dcterms:W3CDTF">2012-11-09T05:33:00Z</dcterms:created>
  <dcterms:modified xsi:type="dcterms:W3CDTF">2012-11-09T05:35:00Z</dcterms:modified>
</cp:coreProperties>
</file>