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E314F2" w14:textId="77777777" w:rsidR="00B147B0" w:rsidRPr="00B147B0" w:rsidRDefault="00B147B0" w:rsidP="00B147B0">
      <w:pPr>
        <w:shd w:val="clear" w:color="auto" w:fill="FFEBCD"/>
        <w:spacing w:before="100" w:beforeAutospacing="1" w:after="100" w:afterAutospacing="1"/>
        <w:jc w:val="center"/>
        <w:rPr>
          <w:rFonts w:ascii="-webkit-standard" w:hAnsi="-webkit-standard" w:cs="Times New Roman" w:hint="eastAsia"/>
          <w:color w:val="000000"/>
        </w:rPr>
      </w:pPr>
      <w:r w:rsidRPr="00B147B0">
        <w:rPr>
          <w:rFonts w:ascii="Verdana" w:hAnsi="Verdana" w:cs="Times New Roman"/>
          <w:i/>
          <w:iCs/>
          <w:color w:val="000000"/>
          <w:sz w:val="15"/>
          <w:szCs w:val="15"/>
        </w:rPr>
        <w:t>Canadian Journal of Educational Administration and Policy</w:t>
      </w:r>
      <w:r w:rsidRPr="00B147B0">
        <w:rPr>
          <w:rFonts w:ascii="Verdana" w:hAnsi="Verdana" w:cs="Times New Roman"/>
          <w:color w:val="000000"/>
          <w:sz w:val="15"/>
          <w:szCs w:val="15"/>
        </w:rPr>
        <w:t>, Issue #36, March 4, 2005. © 2005 by CJEAP and the author(s).</w:t>
      </w:r>
    </w:p>
    <w:tbl>
      <w:tblPr>
        <w:tblW w:w="5000" w:type="pct"/>
        <w:tblCellSpacing w:w="20" w:type="dxa"/>
        <w:tblCellMar>
          <w:top w:w="40" w:type="dxa"/>
          <w:left w:w="40" w:type="dxa"/>
          <w:bottom w:w="40" w:type="dxa"/>
          <w:right w:w="40" w:type="dxa"/>
        </w:tblCellMar>
        <w:tblLook w:val="04A0" w:firstRow="1" w:lastRow="0" w:firstColumn="1" w:lastColumn="0" w:noHBand="0" w:noVBand="1"/>
      </w:tblPr>
      <w:tblGrid>
        <w:gridCol w:w="9520"/>
      </w:tblGrid>
      <w:tr w:rsidR="00B147B0" w:rsidRPr="00B147B0" w14:paraId="40F19BBE" w14:textId="77777777" w:rsidTr="00F019F4">
        <w:trPr>
          <w:tblCellSpacing w:w="20" w:type="dxa"/>
        </w:trPr>
        <w:tc>
          <w:tcPr>
            <w:tcW w:w="4974" w:type="pct"/>
            <w:shd w:val="clear" w:color="auto" w:fill="auto"/>
            <w:vAlign w:val="center"/>
            <w:hideMark/>
          </w:tcPr>
          <w:p w14:paraId="47A78738" w14:textId="77777777" w:rsidR="00B147B0" w:rsidRPr="00B147B0" w:rsidRDefault="00B147B0" w:rsidP="00B147B0">
            <w:pPr>
              <w:spacing w:before="100" w:beforeAutospacing="1" w:after="100" w:afterAutospacing="1"/>
              <w:jc w:val="center"/>
              <w:rPr>
                <w:rFonts w:ascii="-webkit-standard" w:hAnsi="-webkit-standard" w:cs="Times New Roman" w:hint="eastAsia"/>
              </w:rPr>
            </w:pPr>
            <w:bookmarkStart w:id="0" w:name="_GoBack"/>
            <w:r w:rsidRPr="00B147B0">
              <w:rPr>
                <w:rFonts w:ascii="Verdana" w:hAnsi="Verdana" w:cs="Times New Roman"/>
                <w:b/>
                <w:bCs/>
              </w:rPr>
              <w:t>CJEAP: Ten Years Old</w:t>
            </w:r>
            <w:r w:rsidRPr="00B147B0">
              <w:rPr>
                <w:rFonts w:ascii="Verdana" w:hAnsi="Verdana" w:cs="Times New Roman"/>
              </w:rPr>
              <w:br/>
            </w:r>
            <w:r w:rsidRPr="00B147B0">
              <w:rPr>
                <w:rFonts w:ascii="Verdana" w:hAnsi="Verdana" w:cs="Times New Roman"/>
                <w:sz w:val="20"/>
                <w:szCs w:val="20"/>
              </w:rPr>
              <w:t>By </w:t>
            </w:r>
            <w:hyperlink r:id="rId5" w:history="1">
              <w:r w:rsidRPr="00B147B0">
                <w:rPr>
                  <w:rFonts w:ascii="Verdana" w:hAnsi="Verdana" w:cs="Times New Roman"/>
                  <w:color w:val="0000FF"/>
                  <w:sz w:val="20"/>
                  <w:szCs w:val="20"/>
                  <w:u w:val="single"/>
                </w:rPr>
                <w:t>Kelvin Seifert</w:t>
              </w:r>
            </w:hyperlink>
            <w:r w:rsidRPr="00B147B0">
              <w:rPr>
                <w:rFonts w:ascii="Verdana" w:hAnsi="Verdana" w:cs="Times New Roman"/>
                <w:sz w:val="20"/>
                <w:szCs w:val="20"/>
              </w:rPr>
              <w:t>, Editor</w:t>
            </w:r>
            <w:r w:rsidRPr="00B147B0">
              <w:rPr>
                <w:rFonts w:ascii="Verdana" w:hAnsi="Verdana" w:cs="Times New Roman"/>
                <w:sz w:val="20"/>
                <w:szCs w:val="20"/>
              </w:rPr>
              <w:br/>
              <w:t>and </w:t>
            </w:r>
            <w:hyperlink r:id="rId6" w:history="1">
              <w:r w:rsidRPr="00B147B0">
                <w:rPr>
                  <w:rFonts w:ascii="Verdana" w:hAnsi="Verdana" w:cs="Times New Roman"/>
                  <w:color w:val="0000FF"/>
                  <w:sz w:val="20"/>
                  <w:szCs w:val="20"/>
                  <w:u w:val="single"/>
                </w:rPr>
                <w:t xml:space="preserve">Karen </w:t>
              </w:r>
              <w:proofErr w:type="spellStart"/>
              <w:r w:rsidRPr="00B147B0">
                <w:rPr>
                  <w:rFonts w:ascii="Verdana" w:hAnsi="Verdana" w:cs="Times New Roman"/>
                  <w:color w:val="0000FF"/>
                  <w:sz w:val="20"/>
                  <w:szCs w:val="20"/>
                  <w:u w:val="single"/>
                </w:rPr>
                <w:t>Poetker</w:t>
              </w:r>
              <w:proofErr w:type="spellEnd"/>
            </w:hyperlink>
            <w:r w:rsidRPr="00B147B0">
              <w:rPr>
                <w:rFonts w:ascii="Verdana" w:hAnsi="Verdana" w:cs="Times New Roman"/>
                <w:sz w:val="20"/>
                <w:szCs w:val="20"/>
              </w:rPr>
              <w:t>, Assistant Editor</w:t>
            </w:r>
          </w:p>
          <w:p w14:paraId="00FB3A20" w14:textId="77777777" w:rsidR="00B147B0" w:rsidRPr="00B147B0" w:rsidRDefault="00B147B0" w:rsidP="00B147B0">
            <w:pPr>
              <w:spacing w:before="100" w:beforeAutospacing="1" w:after="100" w:afterAutospacing="1"/>
              <w:rPr>
                <w:rFonts w:ascii="-webkit-standard" w:hAnsi="-webkit-standard" w:cs="Times New Roman" w:hint="eastAsia"/>
              </w:rPr>
            </w:pPr>
            <w:r w:rsidRPr="00B147B0">
              <w:rPr>
                <w:rFonts w:ascii="Verdana" w:hAnsi="Verdana" w:cs="Times New Roman"/>
                <w:sz w:val="20"/>
                <w:szCs w:val="20"/>
              </w:rPr>
              <w:br/>
              <w:t xml:space="preserve">As of </w:t>
            </w:r>
            <w:proofErr w:type="gramStart"/>
            <w:r w:rsidRPr="00B147B0">
              <w:rPr>
                <w:rFonts w:ascii="Verdana" w:hAnsi="Verdana" w:cs="Times New Roman"/>
                <w:sz w:val="20"/>
                <w:szCs w:val="20"/>
              </w:rPr>
              <w:t>May,</w:t>
            </w:r>
            <w:proofErr w:type="gramEnd"/>
            <w:r w:rsidRPr="00B147B0">
              <w:rPr>
                <w:rFonts w:ascii="Verdana" w:hAnsi="Verdana" w:cs="Times New Roman"/>
                <w:sz w:val="20"/>
                <w:szCs w:val="20"/>
              </w:rPr>
              <w:t xml:space="preserve"> 2005, the Canadian Journal of Educational Administration and Policy will be ten years old. Enough time has passed to point to some real growth and accomplishments. Since publishing its first issue (</w:t>
            </w:r>
            <w:hyperlink r:id="rId7" w:history="1">
              <w:r w:rsidRPr="00B147B0">
                <w:rPr>
                  <w:rFonts w:ascii="Verdana" w:hAnsi="Verdana" w:cs="Times New Roman"/>
                  <w:color w:val="0000FF"/>
                  <w:sz w:val="20"/>
                  <w:szCs w:val="20"/>
                  <w:u w:val="single"/>
                </w:rPr>
                <w:t>Ben Levin, “Reforming Secondary Education,” May, 1995</w:t>
              </w:r>
            </w:hyperlink>
            <w:r w:rsidRPr="00B147B0">
              <w:rPr>
                <w:rFonts w:ascii="Verdana" w:hAnsi="Verdana" w:cs="Times New Roman"/>
                <w:sz w:val="20"/>
                <w:szCs w:val="20"/>
              </w:rPr>
              <w:t>), the journal has published 35 issues, though since two of these have multiple parts, CJEAP has actually published 54 articles. If printed, the material would fill about 1400-1600 pages. Since 1995, but especially in the past few years, the readership has grown rapidly: during February, 2005, for example, CJEAP experienced over 10,000 “hits”—almost double the typical figures from just three years ago. The journal now employs a two-person staff and utilizes 25 reviewers from four different countries.</w:t>
            </w:r>
            <w:r w:rsidRPr="00B147B0">
              <w:rPr>
                <w:rFonts w:ascii="Verdana" w:hAnsi="Verdana" w:cs="Times New Roman"/>
                <w:sz w:val="20"/>
                <w:szCs w:val="20"/>
              </w:rPr>
              <w:br/>
            </w:r>
            <w:r w:rsidRPr="00B147B0">
              <w:rPr>
                <w:rFonts w:ascii="Verdana" w:hAnsi="Verdana" w:cs="Times New Roman"/>
                <w:sz w:val="20"/>
                <w:szCs w:val="20"/>
              </w:rPr>
              <w:br/>
              <w:t>Some of the growth, of course, may reflect the growth of the Internet in society at large, and especially in academic work. But it also suggests that CJEAP is fulfilling the unique academic and policy-making mission of highlighting educational issues and problems as they relate to Canada and Canadian society. So far, this mission seems to include the following: 1) case studies of educational problems and initiatives in specific Canadian jurisdictions, 2) comparative studies of Canadian educational activities with other, non-Canadian societies or jurisdictions, and 3) discussions of educational issues as they affect Canadian educators and policy-makers. The first type—case studies—is illustrated by Issue #24 (</w:t>
            </w:r>
            <w:hyperlink r:id="rId8" w:history="1">
              <w:r w:rsidRPr="00B147B0">
                <w:rPr>
                  <w:rFonts w:ascii="Verdana" w:hAnsi="Verdana" w:cs="Times New Roman"/>
                  <w:color w:val="0000FF"/>
                  <w:sz w:val="20"/>
                  <w:szCs w:val="20"/>
                  <w:u w:val="single"/>
                </w:rPr>
                <w:t>“Moving from denominational to linguistic education in Quebec”</w:t>
              </w:r>
            </w:hyperlink>
            <w:r w:rsidRPr="00B147B0">
              <w:rPr>
                <w:rFonts w:ascii="Verdana" w:hAnsi="Verdana" w:cs="Times New Roman"/>
                <w:sz w:val="20"/>
                <w:szCs w:val="20"/>
              </w:rPr>
              <w:t>), Issue #27 (</w:t>
            </w:r>
            <w:hyperlink r:id="rId9" w:history="1">
              <w:r w:rsidRPr="00B147B0">
                <w:rPr>
                  <w:rFonts w:ascii="Verdana" w:hAnsi="Verdana" w:cs="Times New Roman"/>
                  <w:color w:val="0000FF"/>
                  <w:sz w:val="20"/>
                  <w:szCs w:val="20"/>
                  <w:u w:val="single"/>
                </w:rPr>
                <w:t>“Leadership and culture in schools in Northern British Columbia”</w:t>
              </w:r>
            </w:hyperlink>
            <w:r w:rsidRPr="00B147B0">
              <w:rPr>
                <w:rFonts w:ascii="Verdana" w:hAnsi="Verdana" w:cs="Times New Roman"/>
                <w:sz w:val="20"/>
                <w:szCs w:val="20"/>
              </w:rPr>
              <w:t>). The second—comparative studies—is illustrated by Issue #32 (</w:t>
            </w:r>
            <w:hyperlink r:id="rId10" w:history="1">
              <w:r w:rsidRPr="00B147B0">
                <w:rPr>
                  <w:rFonts w:ascii="Verdana" w:hAnsi="Verdana" w:cs="Times New Roman"/>
                  <w:color w:val="0000FF"/>
                  <w:sz w:val="20"/>
                  <w:szCs w:val="20"/>
                  <w:u w:val="single"/>
                </w:rPr>
                <w:t>“Initial teacher education in Canada and the United Kingdom”</w:t>
              </w:r>
            </w:hyperlink>
            <w:r w:rsidRPr="00B147B0">
              <w:rPr>
                <w:rFonts w:ascii="Verdana" w:hAnsi="Verdana" w:cs="Times New Roman"/>
                <w:sz w:val="20"/>
                <w:szCs w:val="20"/>
              </w:rPr>
              <w:t>) and by Issue #34 (</w:t>
            </w:r>
            <w:hyperlink r:id="rId11" w:history="1">
              <w:r w:rsidRPr="00B147B0">
                <w:rPr>
                  <w:rFonts w:ascii="Verdana" w:hAnsi="Verdana" w:cs="Times New Roman"/>
                  <w:color w:val="0000FF"/>
                  <w:sz w:val="20"/>
                  <w:szCs w:val="20"/>
                  <w:u w:val="single"/>
                </w:rPr>
                <w:t>“Athletic gender equity policy in Canadian universities”</w:t>
              </w:r>
            </w:hyperlink>
            <w:r w:rsidRPr="00B147B0">
              <w:rPr>
                <w:rFonts w:ascii="Verdana" w:hAnsi="Verdana" w:cs="Times New Roman"/>
                <w:sz w:val="20"/>
                <w:szCs w:val="20"/>
              </w:rPr>
              <w:t>). The third—discussions of issues as they affect Canadians—is illustrated by Issue #29 (</w:t>
            </w:r>
            <w:hyperlink r:id="rId12" w:history="1">
              <w:r w:rsidRPr="00B147B0">
                <w:rPr>
                  <w:rFonts w:ascii="Verdana" w:hAnsi="Verdana" w:cs="Times New Roman"/>
                  <w:color w:val="0000FF"/>
                  <w:sz w:val="20"/>
                  <w:szCs w:val="20"/>
                  <w:u w:val="single"/>
                </w:rPr>
                <w:t>“</w:t>
              </w:r>
              <w:proofErr w:type="spellStart"/>
              <w:r w:rsidRPr="00B147B0">
                <w:rPr>
                  <w:rFonts w:ascii="Verdana" w:hAnsi="Verdana" w:cs="Times New Roman"/>
                  <w:color w:val="0000FF"/>
                  <w:sz w:val="20"/>
                  <w:szCs w:val="20"/>
                  <w:u w:val="single"/>
                </w:rPr>
                <w:t>Intersectoral</w:t>
              </w:r>
              <w:proofErr w:type="spellEnd"/>
              <w:r w:rsidRPr="00B147B0">
                <w:rPr>
                  <w:rFonts w:ascii="Verdana" w:hAnsi="Verdana" w:cs="Times New Roman"/>
                  <w:color w:val="0000FF"/>
                  <w:sz w:val="20"/>
                  <w:szCs w:val="20"/>
                  <w:u w:val="single"/>
                </w:rPr>
                <w:t xml:space="preserve"> response to children with complex health care needs”</w:t>
              </w:r>
            </w:hyperlink>
            <w:r w:rsidRPr="00B147B0">
              <w:rPr>
                <w:rFonts w:ascii="Verdana" w:hAnsi="Verdana" w:cs="Times New Roman"/>
                <w:sz w:val="20"/>
                <w:szCs w:val="20"/>
              </w:rPr>
              <w:t>) and by Issue #35 (</w:t>
            </w:r>
            <w:hyperlink r:id="rId13" w:history="1">
              <w:r w:rsidRPr="00B147B0">
                <w:rPr>
                  <w:rFonts w:ascii="Verdana" w:hAnsi="Verdana" w:cs="Times New Roman"/>
                  <w:color w:val="0000FF"/>
                  <w:sz w:val="20"/>
                  <w:szCs w:val="20"/>
                  <w:u w:val="single"/>
                </w:rPr>
                <w:t>“Teaching to the test: What every educator and policy-maker should know”</w:t>
              </w:r>
            </w:hyperlink>
            <w:r w:rsidRPr="00B147B0">
              <w:rPr>
                <w:rFonts w:ascii="Verdana" w:hAnsi="Verdana" w:cs="Times New Roman"/>
                <w:sz w:val="20"/>
                <w:szCs w:val="20"/>
              </w:rPr>
              <w:t>). But for all three categories there are other examples as well.</w:t>
            </w:r>
            <w:r w:rsidRPr="00B147B0">
              <w:rPr>
                <w:rFonts w:ascii="Verdana" w:hAnsi="Verdana" w:cs="Times New Roman"/>
                <w:sz w:val="20"/>
                <w:szCs w:val="20"/>
              </w:rPr>
              <w:br/>
            </w:r>
            <w:r w:rsidRPr="00B147B0">
              <w:rPr>
                <w:rFonts w:ascii="Verdana" w:hAnsi="Verdana" w:cs="Times New Roman"/>
                <w:sz w:val="20"/>
                <w:szCs w:val="20"/>
              </w:rPr>
              <w:br/>
              <w:t>Note that these categories were never defined formally or a priori, but simply evolved over time. Not every issue of CJEAP has fit neatly into one of the categories (see, for example, Issue #26, </w:t>
            </w:r>
            <w:hyperlink r:id="rId14" w:history="1">
              <w:r w:rsidRPr="00B147B0">
                <w:rPr>
                  <w:rFonts w:ascii="Verdana" w:hAnsi="Verdana" w:cs="Times New Roman"/>
                  <w:color w:val="0000FF"/>
                  <w:sz w:val="20"/>
                  <w:szCs w:val="20"/>
                  <w:u w:val="single"/>
                </w:rPr>
                <w:t>“Educational psychology as a policy science”</w:t>
              </w:r>
            </w:hyperlink>
            <w:r w:rsidRPr="00B147B0">
              <w:rPr>
                <w:rFonts w:ascii="Verdana" w:hAnsi="Verdana" w:cs="Times New Roman"/>
                <w:sz w:val="20"/>
                <w:szCs w:val="20"/>
              </w:rPr>
              <w:t>), though a disproportionate number of them have. Whether a manuscript belongs in CJEAP or not has been determined primarily by the opinions of CJEAP reviewers, and there is good reason to expect these to continue evolving in the future, as they have in the past.</w:t>
            </w:r>
            <w:r w:rsidRPr="00B147B0">
              <w:rPr>
                <w:rFonts w:ascii="Verdana" w:hAnsi="Verdana" w:cs="Times New Roman"/>
                <w:sz w:val="20"/>
                <w:szCs w:val="20"/>
              </w:rPr>
              <w:br/>
            </w:r>
            <w:r w:rsidRPr="00B147B0">
              <w:rPr>
                <w:rFonts w:ascii="Verdana" w:hAnsi="Verdana" w:cs="Times New Roman"/>
                <w:sz w:val="20"/>
                <w:szCs w:val="20"/>
              </w:rPr>
              <w:br/>
              <w:t xml:space="preserve">Which raises the question: just how should CJEAP develop in the future? Should the journal simply do more of what it is already doing—more of the three types of articles listed above? Or should it do something(s) new—even if envisioned only dimly at present? Perhaps, for example, CJEAP should be publishing more comparative studies (Canada compared to other societies), to </w:t>
            </w:r>
            <w:proofErr w:type="spellStart"/>
            <w:r w:rsidRPr="00B147B0">
              <w:rPr>
                <w:rFonts w:ascii="Verdana" w:hAnsi="Verdana" w:cs="Times New Roman"/>
                <w:sz w:val="20"/>
                <w:szCs w:val="20"/>
              </w:rPr>
              <w:t>honour</w:t>
            </w:r>
            <w:proofErr w:type="spellEnd"/>
            <w:r w:rsidRPr="00B147B0">
              <w:rPr>
                <w:rFonts w:ascii="Verdana" w:hAnsi="Verdana" w:cs="Times New Roman"/>
                <w:sz w:val="20"/>
                <w:szCs w:val="20"/>
              </w:rPr>
              <w:t xml:space="preserve"> the international nature of the Internet and of modern scholarship. Or perhaps it should be publishing larger numbers of briefer pieces—research notes, brief position papers, book reviews and the like. Perhaps we should be asking you to register every time you access the journal (at no charge, of course), so that we editors can keep better records of the comparative “popularity” of different issues or articles in the journal, and tailor future issues to readers’ needs better. </w:t>
            </w:r>
            <w:r w:rsidRPr="00B147B0">
              <w:rPr>
                <w:rFonts w:ascii="Verdana" w:hAnsi="Verdana" w:cs="Times New Roman"/>
                <w:sz w:val="20"/>
                <w:szCs w:val="20"/>
              </w:rPr>
              <w:br/>
            </w:r>
            <w:r w:rsidRPr="00B147B0">
              <w:rPr>
                <w:rFonts w:ascii="Verdana" w:hAnsi="Verdana" w:cs="Times New Roman"/>
                <w:sz w:val="20"/>
                <w:szCs w:val="20"/>
              </w:rPr>
              <w:br/>
            </w:r>
            <w:r w:rsidRPr="00B147B0">
              <w:rPr>
                <w:rFonts w:ascii="Verdana" w:hAnsi="Verdana" w:cs="Times New Roman"/>
                <w:sz w:val="20"/>
                <w:szCs w:val="20"/>
              </w:rPr>
              <w:lastRenderedPageBreak/>
              <w:t xml:space="preserve">Perhaps the journal should affiliate more strongly with one or more professional societies whose missions are similar to the </w:t>
            </w:r>
            <w:proofErr w:type="gramStart"/>
            <w:r w:rsidRPr="00B147B0">
              <w:rPr>
                <w:rFonts w:ascii="Verdana" w:hAnsi="Verdana" w:cs="Times New Roman"/>
                <w:sz w:val="20"/>
                <w:szCs w:val="20"/>
              </w:rPr>
              <w:t>journal’s</w:t>
            </w:r>
            <w:proofErr w:type="gramEnd"/>
            <w:r w:rsidRPr="00B147B0">
              <w:rPr>
                <w:rFonts w:ascii="Verdana" w:hAnsi="Verdana" w:cs="Times New Roman"/>
                <w:sz w:val="20"/>
                <w:szCs w:val="20"/>
              </w:rPr>
              <w:t>, and draw on those societies for support, advice, or (God willing) financial resources. With regard to the last point, I should note that CJEAP is primarily a volunteer organization. Only one of us is paid, and the rest of us (myself as editor and all reviewers) are volunteers.</w:t>
            </w:r>
            <w:r w:rsidRPr="00B147B0">
              <w:rPr>
                <w:rFonts w:ascii="Verdana" w:hAnsi="Verdana" w:cs="Times New Roman"/>
                <w:sz w:val="20"/>
                <w:szCs w:val="20"/>
              </w:rPr>
              <w:br/>
              <w:t>As volunteers, of course, we give time to the journal because we love the work and believe in what it accomplishes. But we could use advice from time to time. </w:t>
            </w:r>
            <w:r w:rsidRPr="00B147B0">
              <w:rPr>
                <w:rFonts w:ascii="Verdana" w:hAnsi="Verdana" w:cs="Times New Roman"/>
                <w:sz w:val="20"/>
                <w:szCs w:val="20"/>
              </w:rPr>
              <w:br/>
            </w:r>
            <w:r w:rsidRPr="00B147B0">
              <w:rPr>
                <w:rFonts w:ascii="Verdana" w:hAnsi="Verdana" w:cs="Times New Roman"/>
                <w:sz w:val="20"/>
                <w:szCs w:val="20"/>
              </w:rPr>
              <w:br/>
              <w:t>For starters, I encourage you to consider the comments above, both about what CJEAP is doing currently and about what it might do differently in the future. Let us know (either myself, </w:t>
            </w:r>
            <w:hyperlink r:id="rId15" w:history="1">
              <w:r w:rsidRPr="00B147B0">
                <w:rPr>
                  <w:rFonts w:ascii="Verdana" w:hAnsi="Verdana" w:cs="Times New Roman"/>
                  <w:color w:val="0000FF"/>
                  <w:sz w:val="20"/>
                  <w:szCs w:val="20"/>
                  <w:u w:val="single"/>
                </w:rPr>
                <w:t>Kelvin Seifert</w:t>
              </w:r>
            </w:hyperlink>
            <w:r w:rsidRPr="00B147B0">
              <w:rPr>
                <w:rFonts w:ascii="Verdana" w:hAnsi="Verdana" w:cs="Times New Roman"/>
                <w:sz w:val="20"/>
                <w:szCs w:val="20"/>
              </w:rPr>
              <w:t> or </w:t>
            </w:r>
            <w:hyperlink r:id="rId16" w:history="1">
              <w:r w:rsidRPr="00B147B0">
                <w:rPr>
                  <w:rFonts w:ascii="Verdana" w:hAnsi="Verdana" w:cs="Times New Roman"/>
                  <w:color w:val="0000FF"/>
                  <w:sz w:val="20"/>
                  <w:szCs w:val="20"/>
                  <w:u w:val="single"/>
                </w:rPr>
                <w:t xml:space="preserve">Karen </w:t>
              </w:r>
              <w:proofErr w:type="spellStart"/>
              <w:r w:rsidRPr="00B147B0">
                <w:rPr>
                  <w:rFonts w:ascii="Verdana" w:hAnsi="Verdana" w:cs="Times New Roman"/>
                  <w:color w:val="0000FF"/>
                  <w:sz w:val="20"/>
                  <w:szCs w:val="20"/>
                  <w:u w:val="single"/>
                </w:rPr>
                <w:t>Poetker</w:t>
              </w:r>
              <w:proofErr w:type="spellEnd"/>
            </w:hyperlink>
            <w:r w:rsidRPr="00B147B0">
              <w:rPr>
                <w:rFonts w:ascii="Verdana" w:hAnsi="Verdana" w:cs="Times New Roman"/>
                <w:sz w:val="20"/>
                <w:szCs w:val="20"/>
              </w:rPr>
              <w:t>) what you believe CJEAP should continue doing, as well as how it should develop next.</w:t>
            </w:r>
          </w:p>
        </w:tc>
      </w:tr>
      <w:bookmarkEnd w:id="0"/>
    </w:tbl>
    <w:p w14:paraId="0FF091C2" w14:textId="77777777" w:rsidR="00B147B0" w:rsidRPr="00B147B0" w:rsidRDefault="00B147B0" w:rsidP="00B147B0">
      <w:pPr>
        <w:rPr>
          <w:rFonts w:ascii="Times New Roman" w:eastAsia="Times New Roman" w:hAnsi="Times New Roman" w:cs="Times New Roman"/>
        </w:rPr>
      </w:pPr>
    </w:p>
    <w:p w14:paraId="1B14743B" w14:textId="77777777" w:rsidR="00003D60" w:rsidRDefault="00F019F4"/>
    <w:sectPr w:rsidR="00003D60" w:rsidSect="00F366E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DengXian">
    <w:charset w:val="86"/>
    <w:family w:val="auto"/>
    <w:pitch w:val="variable"/>
    <w:sig w:usb0="A00002BF" w:usb1="38CF7CFA" w:usb2="00000016" w:usb3="00000000" w:csb0="0004000F" w:csb1="00000000"/>
  </w:font>
  <w:font w:name="Times New Roman">
    <w:panose1 w:val="02020603050405020304"/>
    <w:charset w:val="00"/>
    <w:family w:val="auto"/>
    <w:pitch w:val="variable"/>
    <w:sig w:usb0="E0002AFF" w:usb1="C0007841" w:usb2="00000009" w:usb3="00000000" w:csb0="000001FF" w:csb1="00000000"/>
  </w:font>
  <w:font w:name="-webkit-standard">
    <w:altName w:val="Times New Roman"/>
    <w:panose1 w:val="00000000000000000000"/>
    <w:charset w:val="00"/>
    <w:family w:val="roman"/>
    <w:notTrueType/>
    <w:pitch w:val="default"/>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9"/>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7B0"/>
    <w:rsid w:val="000130AB"/>
    <w:rsid w:val="005C59CF"/>
    <w:rsid w:val="00945D36"/>
    <w:rsid w:val="00B147B0"/>
    <w:rsid w:val="00C65BEF"/>
    <w:rsid w:val="00F019F4"/>
    <w:rsid w:val="00F366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46D9264"/>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47B0"/>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B147B0"/>
    <w:rPr>
      <w:i/>
      <w:iCs/>
    </w:rPr>
  </w:style>
  <w:style w:type="character" w:styleId="Strong">
    <w:name w:val="Strong"/>
    <w:basedOn w:val="DefaultParagraphFont"/>
    <w:uiPriority w:val="22"/>
    <w:qFormat/>
    <w:rsid w:val="00B147B0"/>
    <w:rPr>
      <w:b/>
      <w:bCs/>
    </w:rPr>
  </w:style>
  <w:style w:type="character" w:customStyle="1" w:styleId="apple-converted-space">
    <w:name w:val="apple-converted-space"/>
    <w:basedOn w:val="DefaultParagraphFont"/>
    <w:rsid w:val="00B147B0"/>
  </w:style>
  <w:style w:type="character" w:styleId="Hyperlink">
    <w:name w:val="Hyperlink"/>
    <w:basedOn w:val="DefaultParagraphFont"/>
    <w:uiPriority w:val="99"/>
    <w:semiHidden/>
    <w:unhideWhenUsed/>
    <w:rsid w:val="00B147B0"/>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147B0"/>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B147B0"/>
    <w:rPr>
      <w:i/>
      <w:iCs/>
    </w:rPr>
  </w:style>
  <w:style w:type="character" w:styleId="Strong">
    <w:name w:val="Strong"/>
    <w:basedOn w:val="DefaultParagraphFont"/>
    <w:uiPriority w:val="22"/>
    <w:qFormat/>
    <w:rsid w:val="00B147B0"/>
    <w:rPr>
      <w:b/>
      <w:bCs/>
    </w:rPr>
  </w:style>
  <w:style w:type="character" w:customStyle="1" w:styleId="apple-converted-space">
    <w:name w:val="apple-converted-space"/>
    <w:basedOn w:val="DefaultParagraphFont"/>
    <w:rsid w:val="00B147B0"/>
  </w:style>
  <w:style w:type="character" w:styleId="Hyperlink">
    <w:name w:val="Hyperlink"/>
    <w:basedOn w:val="DefaultParagraphFont"/>
    <w:uiPriority w:val="99"/>
    <w:semiHidden/>
    <w:unhideWhenUsed/>
    <w:rsid w:val="00B147B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461800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http://www.umanitoba.ca/publications/cjeap/articles/beaubier.html" TargetMode="External"/><Relationship Id="rId12" Type="http://schemas.openxmlformats.org/officeDocument/2006/relationships/hyperlink" Target="http://www.umanitoba.ca/publications/cjeap/articles/edhealth.html" TargetMode="External"/><Relationship Id="rId13" Type="http://schemas.openxmlformats.org/officeDocument/2006/relationships/hyperlink" Target="http://www.umanitoba.ca/publications/cjeap/articles/volante.html" TargetMode="External"/><Relationship Id="rId14" Type="http://schemas.openxmlformats.org/officeDocument/2006/relationships/hyperlink" Target="http://www.umanitoba.ca/publications/cjeap/articles/miscellaneousArticles/intro.html" TargetMode="External"/><Relationship Id="rId15" Type="http://schemas.openxmlformats.org/officeDocument/2006/relationships/hyperlink" Target="mailto:seifert@ms.umanitoba.ca" TargetMode="External"/><Relationship Id="rId16" Type="http://schemas.openxmlformats.org/officeDocument/2006/relationships/hyperlink" Target="mailto:umpoetk4@cc.umanitoba.ca" TargetMode="Externa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to:seifert@ms.umanitoba.ca" TargetMode="External"/><Relationship Id="rId6" Type="http://schemas.openxmlformats.org/officeDocument/2006/relationships/hyperlink" Target="mailto:umpoetk4@cc.umanitoba.ca" TargetMode="External"/><Relationship Id="rId7" Type="http://schemas.openxmlformats.org/officeDocument/2006/relationships/hyperlink" Target="http://www.umanitoba.ca/publications/cjeap/articles/benlevin.html" TargetMode="External"/><Relationship Id="rId8" Type="http://schemas.openxmlformats.org/officeDocument/2006/relationships/hyperlink" Target="http://www.umanitoba.ca/publications/cjeap/articles/youngbezeau.html" TargetMode="External"/><Relationship Id="rId9" Type="http://schemas.openxmlformats.org/officeDocument/2006/relationships/hyperlink" Target="http://www.umanitoba.ca/publications/cjeap/articles/miscellaneousArticles/fostrverd.html" TargetMode="External"/><Relationship Id="rId10" Type="http://schemas.openxmlformats.org/officeDocument/2006/relationships/hyperlink" Target="http://www.umanitoba.ca/publications/cjeap/articles/noma/tofc.noma.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819</Words>
  <Characters>4671</Characters>
  <Application>Microsoft Macintosh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University of Saskatchewan</Company>
  <LinksUpToDate>false</LinksUpToDate>
  <CharactersWithSpaces>5480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freya wang</dc:creator>
  <cp:keywords/>
  <dc:description/>
  <cp:lastModifiedBy>Joshua Scott</cp:lastModifiedBy>
  <cp:revision>2</cp:revision>
  <dcterms:created xsi:type="dcterms:W3CDTF">2017-04-14T17:34:00Z</dcterms:created>
  <dcterms:modified xsi:type="dcterms:W3CDTF">2017-07-20T21:11:00Z</dcterms:modified>
</cp:coreProperties>
</file>