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ED7549" w14:textId="77777777" w:rsidR="00C7678B" w:rsidRPr="00C7678B" w:rsidRDefault="00C7678B" w:rsidP="00C7678B">
      <w:pPr>
        <w:spacing w:before="100" w:beforeAutospacing="1" w:after="100" w:afterAutospacing="1"/>
        <w:jc w:val="center"/>
        <w:rPr>
          <w:rFonts w:ascii="-webkit-standard" w:hAnsi="-webkit-standard" w:cs="Times New Roman"/>
          <w:color w:val="000000"/>
        </w:rPr>
      </w:pPr>
      <w:r w:rsidRPr="00C7678B">
        <w:rPr>
          <w:rFonts w:ascii="Verdana" w:hAnsi="Verdana" w:cs="Times New Roman"/>
          <w:i/>
          <w:iCs/>
          <w:color w:val="000000"/>
          <w:sz w:val="15"/>
          <w:szCs w:val="15"/>
        </w:rPr>
        <w:t>Canadian Journal of Educational Administration and Policy,</w:t>
      </w:r>
      <w:r w:rsidRPr="00C7678B">
        <w:rPr>
          <w:rFonts w:ascii="Verdana" w:hAnsi="Verdana" w:cs="Times New Roman"/>
          <w:color w:val="000000"/>
          <w:sz w:val="15"/>
          <w:szCs w:val="15"/>
        </w:rPr>
        <w:t> Issue #32, July 1, 2004. © by </w:t>
      </w:r>
      <w:r w:rsidRPr="00C7678B">
        <w:rPr>
          <w:rFonts w:ascii="Verdana" w:hAnsi="Verdana" w:cs="Times New Roman"/>
          <w:i/>
          <w:iCs/>
          <w:color w:val="000000"/>
          <w:sz w:val="15"/>
          <w:szCs w:val="15"/>
        </w:rPr>
        <w:t>CJEAP</w:t>
      </w:r>
      <w:r w:rsidRPr="00C7678B">
        <w:rPr>
          <w:rFonts w:ascii="Verdana" w:hAnsi="Verdana" w:cs="Times New Roman"/>
          <w:color w:val="000000"/>
          <w:sz w:val="15"/>
          <w:szCs w:val="15"/>
        </w:rPr>
        <w:t> and the author(s).</w:t>
      </w:r>
    </w:p>
    <w:p w14:paraId="48B9606A" w14:textId="77777777" w:rsidR="00C7678B" w:rsidRPr="00C7678B" w:rsidRDefault="00C7678B" w:rsidP="00C7678B">
      <w:pPr>
        <w:spacing w:before="100" w:beforeAutospacing="1" w:after="100" w:afterAutospacing="1"/>
        <w:jc w:val="center"/>
        <w:rPr>
          <w:rFonts w:ascii="Verdana" w:hAnsi="Verdana" w:cs="Times New Roman"/>
          <w:color w:val="000000"/>
          <w:sz w:val="20"/>
          <w:szCs w:val="20"/>
        </w:rPr>
      </w:pPr>
      <w:r w:rsidRPr="00C7678B">
        <w:rPr>
          <w:rFonts w:ascii="Verdana" w:hAnsi="Verdana" w:cs="Times New Roman"/>
          <w:b/>
          <w:bCs/>
          <w:color w:val="000000"/>
          <w:sz w:val="20"/>
          <w:szCs w:val="20"/>
        </w:rPr>
        <w:t>Relational Ethics in Cross-Cultural Teaching: </w:t>
      </w:r>
      <w:r w:rsidRPr="00C7678B">
        <w:rPr>
          <w:rFonts w:ascii="Verdana" w:hAnsi="Verdana" w:cs="Times New Roman"/>
          <w:b/>
          <w:bCs/>
          <w:color w:val="000000"/>
          <w:sz w:val="20"/>
          <w:szCs w:val="20"/>
        </w:rPr>
        <w:br/>
        <w:t>Teacher as Researcher </w:t>
      </w:r>
    </w:p>
    <w:p w14:paraId="0AB495C2" w14:textId="77777777" w:rsidR="00C7678B" w:rsidRPr="00C7678B" w:rsidRDefault="00C7678B" w:rsidP="00C7678B">
      <w:pPr>
        <w:spacing w:before="100" w:beforeAutospacing="1" w:after="100" w:afterAutospacing="1"/>
        <w:jc w:val="center"/>
        <w:rPr>
          <w:rFonts w:ascii="-webkit-standard" w:hAnsi="-webkit-standard" w:cs="Times New Roman"/>
          <w:color w:val="000000"/>
        </w:rPr>
      </w:pPr>
      <w:r w:rsidRPr="00C7678B">
        <w:rPr>
          <w:rFonts w:ascii="Verdana" w:hAnsi="Verdana" w:cs="Times New Roman"/>
          <w:color w:val="000000"/>
          <w:sz w:val="20"/>
          <w:szCs w:val="20"/>
        </w:rPr>
        <w:t>by </w:t>
      </w:r>
      <w:hyperlink r:id="rId4" w:history="1">
        <w:r w:rsidRPr="00C7678B">
          <w:rPr>
            <w:rFonts w:ascii="Verdana" w:hAnsi="Verdana" w:cs="Times New Roman"/>
            <w:color w:val="0000FF"/>
            <w:sz w:val="20"/>
            <w:szCs w:val="20"/>
            <w:u w:val="single"/>
          </w:rPr>
          <w:t>Nathalie Piquemal,</w:t>
        </w:r>
      </w:hyperlink>
      <w:r w:rsidRPr="00C7678B">
        <w:rPr>
          <w:rFonts w:ascii="Verdana" w:hAnsi="Verdana" w:cs="Times New Roman"/>
          <w:color w:val="000000"/>
          <w:sz w:val="20"/>
          <w:szCs w:val="20"/>
        </w:rPr>
        <w:t> University of Manitoba</w:t>
      </w:r>
    </w:p>
    <w:p w14:paraId="4CE1DF62" w14:textId="77777777" w:rsidR="00C7678B" w:rsidRPr="00C7678B" w:rsidRDefault="00C7678B" w:rsidP="00C7678B">
      <w:pPr>
        <w:spacing w:before="100" w:beforeAutospacing="1" w:after="100" w:afterAutospacing="1"/>
        <w:jc w:val="center"/>
        <w:rPr>
          <w:rFonts w:ascii="-webkit-standard" w:hAnsi="-webkit-standard" w:cs="Times New Roman"/>
          <w:color w:val="000000"/>
        </w:rPr>
      </w:pPr>
      <w:r w:rsidRPr="00C7678B">
        <w:rPr>
          <w:rFonts w:ascii="Verdana" w:hAnsi="Verdana" w:cs="Times New Roman"/>
          <w:b/>
          <w:bCs/>
          <w:color w:val="000000"/>
          <w:sz w:val="20"/>
          <w:szCs w:val="20"/>
        </w:rPr>
        <w:t>Introduction</w:t>
      </w:r>
    </w:p>
    <w:p w14:paraId="10439D61" w14:textId="77777777" w:rsidR="00C7678B" w:rsidRPr="00C7678B" w:rsidRDefault="00C7678B" w:rsidP="00C7678B">
      <w:pPr>
        <w:spacing w:before="100" w:beforeAutospacing="1" w:after="100" w:afterAutospacing="1"/>
        <w:rPr>
          <w:rFonts w:ascii="-webkit-standard" w:hAnsi="-webkit-standard" w:cs="Times New Roman"/>
          <w:color w:val="000000"/>
        </w:rPr>
      </w:pPr>
      <w:r w:rsidRPr="00C7678B">
        <w:rPr>
          <w:rFonts w:ascii="Verdana" w:hAnsi="Verdana" w:cs="Times New Roman"/>
          <w:color w:val="000000"/>
          <w:sz w:val="20"/>
          <w:szCs w:val="20"/>
        </w:rPr>
        <w:t xml:space="preserve">I intend in this article to explore ethical issues that become visible for teachers in cross-cultural situations. In educational environments increasingly dominated by a homogenizing rhetoric of outcome measures, business metaphors, uncertainty and notions of contracting time and space, an emphasis on teachers’ relational and ethical responsibilities towards their students refocuses attention on diversity. In this article I argue that, </w:t>
      </w:r>
      <w:proofErr w:type="gramStart"/>
      <w:r w:rsidRPr="00C7678B">
        <w:rPr>
          <w:rFonts w:ascii="Verdana" w:hAnsi="Verdana" w:cs="Times New Roman"/>
          <w:color w:val="000000"/>
          <w:sz w:val="20"/>
          <w:szCs w:val="20"/>
        </w:rPr>
        <w:t>in order to</w:t>
      </w:r>
      <w:proofErr w:type="gramEnd"/>
      <w:r w:rsidRPr="00C7678B">
        <w:rPr>
          <w:rFonts w:ascii="Verdana" w:hAnsi="Verdana" w:cs="Times New Roman"/>
          <w:color w:val="000000"/>
          <w:sz w:val="20"/>
          <w:szCs w:val="20"/>
        </w:rPr>
        <w:t xml:space="preserve"> ensure ethical and respectful intercultural classroom interactions, ways in which we relate to others ought to be at the forefront of teachers’ concerns.</w:t>
      </w:r>
    </w:p>
    <w:p w14:paraId="0CF93F80" w14:textId="77777777" w:rsidR="00C7678B" w:rsidRPr="00C7678B" w:rsidRDefault="00C7678B" w:rsidP="00C7678B">
      <w:pPr>
        <w:spacing w:before="100" w:beforeAutospacing="1" w:after="100" w:afterAutospacing="1"/>
        <w:rPr>
          <w:rFonts w:ascii="-webkit-standard" w:hAnsi="-webkit-standard" w:cs="Times New Roman"/>
          <w:color w:val="000000"/>
        </w:rPr>
      </w:pPr>
      <w:r w:rsidRPr="00C7678B">
        <w:rPr>
          <w:rFonts w:ascii="Verdana" w:hAnsi="Verdana" w:cs="Times New Roman"/>
          <w:color w:val="000000"/>
          <w:sz w:val="20"/>
          <w:szCs w:val="20"/>
        </w:rPr>
        <w:t xml:space="preserve">The inspiration for this paper arose from my experiences as a researcher, a friend, and </w:t>
      </w:r>
      <w:proofErr w:type="gramStart"/>
      <w:r w:rsidRPr="00C7678B">
        <w:rPr>
          <w:rFonts w:ascii="Verdana" w:hAnsi="Verdana" w:cs="Times New Roman"/>
          <w:color w:val="000000"/>
          <w:sz w:val="20"/>
          <w:szCs w:val="20"/>
        </w:rPr>
        <w:t>a "virtual" kin</w:t>
      </w:r>
      <w:proofErr w:type="gramEnd"/>
      <w:r w:rsidRPr="00C7678B">
        <w:rPr>
          <w:rFonts w:ascii="Verdana" w:hAnsi="Verdana" w:cs="Times New Roman"/>
          <w:color w:val="000000"/>
          <w:sz w:val="20"/>
          <w:szCs w:val="20"/>
        </w:rPr>
        <w:t xml:space="preserve"> involved in ongoing research with Aboriginal people from both the United States (Nevada) and Canada (Alberta and Manitoba). I am currently engaged in research with Aboriginal children, their teacher, and community members from a Reserve School in Manitoba, exploring the importance of culturally relevant interactions in the school learning experiences of Aboriginal children. This article reports on some of my experiences with Aboriginal children from the school mentioned above, as well as on some of my previous work with Aboriginal community members from Nevada. </w:t>
      </w:r>
    </w:p>
    <w:p w14:paraId="5105B9E3" w14:textId="77777777" w:rsidR="00C7678B" w:rsidRPr="00C7678B" w:rsidRDefault="00C7678B" w:rsidP="00C7678B">
      <w:pPr>
        <w:spacing w:before="100" w:beforeAutospacing="1" w:after="100" w:afterAutospacing="1"/>
        <w:rPr>
          <w:rFonts w:ascii="-webkit-standard" w:hAnsi="-webkit-standard" w:cs="Times New Roman"/>
          <w:color w:val="000000"/>
        </w:rPr>
      </w:pPr>
      <w:r w:rsidRPr="00C7678B">
        <w:rPr>
          <w:rFonts w:ascii="Verdana" w:hAnsi="Verdana" w:cs="Times New Roman"/>
          <w:color w:val="000000"/>
          <w:sz w:val="20"/>
          <w:szCs w:val="20"/>
        </w:rPr>
        <w:t>The literature on Aboriginal education shows that intercultural experiences often lead to cultural identity conflict, resulting in school failure (Hawthorne, 1967, McAlpine et al., 1996, Armstrong, et al, 1990). Many Aboriginal students experience the transition from their home environment to the school environment as cultural conflict. In the context of a diverse society, teachers are likely to encounter students who are negotiating different cultural identities, and responding to different cultural norms and expectations. </w:t>
      </w:r>
    </w:p>
    <w:p w14:paraId="63B90FA1" w14:textId="77777777" w:rsidR="00C7678B" w:rsidRPr="00C7678B" w:rsidRDefault="00C7678B" w:rsidP="00C7678B">
      <w:pPr>
        <w:spacing w:before="100" w:beforeAutospacing="1" w:after="100" w:afterAutospacing="1"/>
        <w:rPr>
          <w:rFonts w:ascii="-webkit-standard" w:hAnsi="-webkit-standard" w:cs="Times New Roman"/>
          <w:color w:val="000000"/>
        </w:rPr>
      </w:pPr>
      <w:r w:rsidRPr="00C7678B">
        <w:rPr>
          <w:rFonts w:ascii="Verdana" w:hAnsi="Verdana" w:cs="Times New Roman"/>
          <w:color w:val="000000"/>
          <w:sz w:val="20"/>
          <w:szCs w:val="20"/>
        </w:rPr>
        <w:t>The emphasis, in changing times, tends to be on the control of teachers’ labor process through the specification of the curriculum to be taught (Hall, this issue). Nonetheless, teachers have first and foremost to recognize that there are relationships to be developed with the students before any curriculum may be taught effectively. This involves teachers taking a relational stance and learning to interact with cultural sensitivity with their students while, at the same time, sensitizing students to issues of difference and equity. Therefore, the specific argument of this article is that, it is in taking a research stance grounded in relational ethics that pre-service teachers may best grow as reflective practitioners committed to the diverse students with whom they are in relation.</w:t>
      </w:r>
    </w:p>
    <w:p w14:paraId="4D998F58" w14:textId="77777777" w:rsidR="00C7678B" w:rsidRPr="00C7678B" w:rsidRDefault="00C7678B" w:rsidP="00C7678B">
      <w:pPr>
        <w:spacing w:before="100" w:beforeAutospacing="1" w:after="100" w:afterAutospacing="1"/>
        <w:rPr>
          <w:rFonts w:ascii="-webkit-standard" w:hAnsi="-webkit-standard" w:cs="Times New Roman"/>
          <w:color w:val="000000"/>
        </w:rPr>
      </w:pPr>
      <w:r w:rsidRPr="00C7678B">
        <w:rPr>
          <w:rFonts w:ascii="Verdana" w:hAnsi="Verdana" w:cs="Times New Roman"/>
          <w:color w:val="000000"/>
          <w:sz w:val="20"/>
          <w:szCs w:val="20"/>
        </w:rPr>
        <w:t>The ethical basis of the position I adopt is based upon four underlying principles:</w:t>
      </w:r>
    </w:p>
    <w:p w14:paraId="171D067A" w14:textId="77777777" w:rsidR="00C7678B" w:rsidRPr="00C7678B" w:rsidRDefault="00C7678B" w:rsidP="00C7678B">
      <w:pPr>
        <w:spacing w:beforeAutospacing="1" w:after="100" w:afterAutospacing="1"/>
        <w:rPr>
          <w:rFonts w:ascii="-webkit-standard" w:hAnsi="-webkit-standard" w:cs="Times New Roman"/>
          <w:color w:val="000000"/>
        </w:rPr>
      </w:pPr>
      <w:r w:rsidRPr="00C7678B">
        <w:rPr>
          <w:rFonts w:ascii="Verdana" w:hAnsi="Verdana" w:cs="Times New Roman"/>
          <w:color w:val="000000"/>
          <w:sz w:val="20"/>
          <w:szCs w:val="20"/>
        </w:rPr>
        <w:t>1) a commitment to difference, or to the "relational other," as defined by Lévinas (1981); </w:t>
      </w:r>
    </w:p>
    <w:p w14:paraId="4F8E3230" w14:textId="77777777" w:rsidR="00C7678B" w:rsidRPr="00C7678B" w:rsidRDefault="00C7678B" w:rsidP="00C7678B">
      <w:pPr>
        <w:spacing w:before="100" w:beforeAutospacing="1" w:after="100" w:afterAutospacing="1"/>
        <w:rPr>
          <w:rFonts w:ascii="-webkit-standard" w:hAnsi="-webkit-standard" w:cs="Times New Roman"/>
          <w:color w:val="000000"/>
        </w:rPr>
      </w:pPr>
      <w:r w:rsidRPr="00C7678B">
        <w:rPr>
          <w:rFonts w:ascii="Verdana" w:hAnsi="Verdana" w:cs="Times New Roman"/>
          <w:color w:val="000000"/>
          <w:sz w:val="20"/>
          <w:szCs w:val="20"/>
        </w:rPr>
        <w:t>2) a respect for persons as defined by Kant (1956); </w:t>
      </w:r>
    </w:p>
    <w:p w14:paraId="1D283A4D" w14:textId="77777777" w:rsidR="00C7678B" w:rsidRPr="00C7678B" w:rsidRDefault="00C7678B" w:rsidP="00C7678B">
      <w:pPr>
        <w:spacing w:before="100" w:beforeAutospacing="1" w:after="100" w:afterAutospacing="1"/>
        <w:rPr>
          <w:rFonts w:ascii="-webkit-standard" w:hAnsi="-webkit-standard" w:cs="Times New Roman"/>
          <w:color w:val="000000"/>
        </w:rPr>
      </w:pPr>
      <w:r w:rsidRPr="00C7678B">
        <w:rPr>
          <w:rFonts w:ascii="Verdana" w:hAnsi="Verdana" w:cs="Times New Roman"/>
          <w:color w:val="000000"/>
          <w:sz w:val="20"/>
          <w:szCs w:val="20"/>
        </w:rPr>
        <w:t>3) a commitment to reciprocity as defined by Buber (1970); and </w:t>
      </w:r>
    </w:p>
    <w:p w14:paraId="2B514DCD" w14:textId="77777777" w:rsidR="00C7678B" w:rsidRPr="00C7678B" w:rsidRDefault="00C7678B" w:rsidP="00C7678B">
      <w:pPr>
        <w:spacing w:before="100" w:beforeAutospacing="1" w:afterAutospacing="1"/>
        <w:rPr>
          <w:rFonts w:ascii="-webkit-standard" w:hAnsi="-webkit-standard" w:cs="Times New Roman"/>
          <w:color w:val="000000"/>
        </w:rPr>
      </w:pPr>
      <w:r w:rsidRPr="00C7678B">
        <w:rPr>
          <w:rFonts w:ascii="Verdana" w:hAnsi="Verdana" w:cs="Times New Roman"/>
          <w:color w:val="000000"/>
          <w:sz w:val="20"/>
          <w:szCs w:val="20"/>
        </w:rPr>
        <w:lastRenderedPageBreak/>
        <w:t>4) a sense of care as defined by Noddings (1986). </w:t>
      </w:r>
    </w:p>
    <w:p w14:paraId="6922834B" w14:textId="77777777" w:rsidR="00C7678B" w:rsidRPr="00C7678B" w:rsidRDefault="00C7678B" w:rsidP="00C7678B">
      <w:pPr>
        <w:spacing w:before="100" w:beforeAutospacing="1" w:after="100" w:afterAutospacing="1"/>
        <w:rPr>
          <w:rFonts w:ascii="-webkit-standard" w:hAnsi="-webkit-standard" w:cs="Times New Roman"/>
          <w:color w:val="000000"/>
        </w:rPr>
      </w:pPr>
      <w:r w:rsidRPr="00C7678B">
        <w:rPr>
          <w:rFonts w:ascii="Verdana" w:hAnsi="Verdana" w:cs="Times New Roman"/>
          <w:color w:val="000000"/>
          <w:sz w:val="20"/>
          <w:szCs w:val="20"/>
        </w:rPr>
        <w:t>In the next sections I explain and give examples of each of these principles.</w:t>
      </w:r>
    </w:p>
    <w:p w14:paraId="6C13BB92" w14:textId="77777777" w:rsidR="00C7678B" w:rsidRPr="00C7678B" w:rsidRDefault="00C7678B" w:rsidP="00C7678B">
      <w:pPr>
        <w:spacing w:before="100" w:beforeAutospacing="1" w:after="100" w:afterAutospacing="1"/>
        <w:jc w:val="center"/>
        <w:rPr>
          <w:rFonts w:ascii="-webkit-standard" w:hAnsi="-webkit-standard" w:cs="Times New Roman"/>
          <w:color w:val="000000"/>
        </w:rPr>
      </w:pPr>
      <w:r w:rsidRPr="00C7678B">
        <w:rPr>
          <w:rFonts w:ascii="Verdana" w:hAnsi="Verdana" w:cs="Times New Roman"/>
          <w:b/>
          <w:bCs/>
          <w:color w:val="000000"/>
          <w:sz w:val="20"/>
          <w:szCs w:val="20"/>
        </w:rPr>
        <w:t>The Relational Teacher</w:t>
      </w:r>
    </w:p>
    <w:p w14:paraId="4C0FBC63" w14:textId="77777777" w:rsidR="00C7678B" w:rsidRPr="00C7678B" w:rsidRDefault="00C7678B" w:rsidP="00C7678B">
      <w:pPr>
        <w:spacing w:before="100" w:beforeAutospacing="1" w:after="100" w:afterAutospacing="1"/>
        <w:rPr>
          <w:rFonts w:ascii="-webkit-standard" w:hAnsi="-webkit-standard" w:cs="Times New Roman"/>
          <w:color w:val="000000"/>
        </w:rPr>
      </w:pPr>
      <w:r w:rsidRPr="00C7678B">
        <w:rPr>
          <w:rFonts w:ascii="Verdana" w:hAnsi="Verdana" w:cs="Times New Roman"/>
          <w:color w:val="000000"/>
          <w:sz w:val="20"/>
          <w:szCs w:val="20"/>
        </w:rPr>
        <w:t>In the context of a diverse society driven by principles of equality and freedom, the notion of "relational teaching" suggests that teachers have specific responsibilities to the people with whom they are in relation in educational settings. Given that, in Canada, educational settings are inherently shaped by cultural diversity, a significant part of these responsibilities ought to address the fundamental rights and freedoms outlined in the Canadian Charter of Rights and Freedoms (Canada, 1982). </w:t>
      </w:r>
    </w:p>
    <w:p w14:paraId="12BAEE9F" w14:textId="77777777" w:rsidR="00C7678B" w:rsidRPr="00C7678B" w:rsidRDefault="00C7678B" w:rsidP="00C7678B">
      <w:pPr>
        <w:spacing w:before="100" w:beforeAutospacing="1" w:after="100" w:afterAutospacing="1"/>
        <w:rPr>
          <w:rFonts w:ascii="-webkit-standard" w:hAnsi="-webkit-standard" w:cs="Times New Roman"/>
          <w:color w:val="000000"/>
        </w:rPr>
      </w:pPr>
      <w:proofErr w:type="gramStart"/>
      <w:r w:rsidRPr="00C7678B">
        <w:rPr>
          <w:rFonts w:ascii="Verdana" w:hAnsi="Verdana" w:cs="Times New Roman"/>
          <w:color w:val="000000"/>
          <w:sz w:val="20"/>
          <w:szCs w:val="20"/>
        </w:rPr>
        <w:t>In particular, the</w:t>
      </w:r>
      <w:proofErr w:type="gramEnd"/>
      <w:r w:rsidRPr="00C7678B">
        <w:rPr>
          <w:rFonts w:ascii="Verdana" w:hAnsi="Verdana" w:cs="Times New Roman"/>
          <w:color w:val="000000"/>
          <w:sz w:val="20"/>
          <w:szCs w:val="20"/>
        </w:rPr>
        <w:t xml:space="preserve"> Charter guarantees the "freedom of conscience and religion, the freedom of thought, belief, opinion and expression, including freedom of the press and other media of communication" (Section 2a &amp; b). In addition, the Charter guarantees equality rights: </w:t>
      </w:r>
    </w:p>
    <w:p w14:paraId="2860F645" w14:textId="77777777" w:rsidR="00C7678B" w:rsidRPr="00C7678B" w:rsidRDefault="00C7678B" w:rsidP="00C7678B">
      <w:pPr>
        <w:spacing w:beforeAutospacing="1" w:afterAutospacing="1"/>
        <w:rPr>
          <w:rFonts w:ascii="-webkit-standard" w:hAnsi="-webkit-standard" w:cs="Times New Roman"/>
          <w:color w:val="000000"/>
        </w:rPr>
      </w:pPr>
      <w:r w:rsidRPr="00C7678B">
        <w:rPr>
          <w:rFonts w:ascii="Verdana" w:hAnsi="Verdana" w:cs="Times New Roman"/>
          <w:i/>
          <w:iCs/>
          <w:color w:val="000000"/>
          <w:sz w:val="20"/>
          <w:szCs w:val="20"/>
        </w:rPr>
        <w:t>Every individual is equal before and under the law and has the right to the equal protection and equal benefit of the law without discrimination and</w:t>
      </w:r>
      <w:proofErr w:type="gramStart"/>
      <w:r w:rsidRPr="00C7678B">
        <w:rPr>
          <w:rFonts w:ascii="Verdana" w:hAnsi="Verdana" w:cs="Times New Roman"/>
          <w:i/>
          <w:iCs/>
          <w:color w:val="000000"/>
          <w:sz w:val="20"/>
          <w:szCs w:val="20"/>
        </w:rPr>
        <w:t>, in particular, without</w:t>
      </w:r>
      <w:proofErr w:type="gramEnd"/>
      <w:r w:rsidRPr="00C7678B">
        <w:rPr>
          <w:rFonts w:ascii="Verdana" w:hAnsi="Verdana" w:cs="Times New Roman"/>
          <w:i/>
          <w:iCs/>
          <w:color w:val="000000"/>
          <w:sz w:val="20"/>
          <w:szCs w:val="20"/>
        </w:rPr>
        <w:t xml:space="preserve"> any discrimination based on race, national or ethnic origin, colour, religion, sex, age or mental or physical disability.</w:t>
      </w:r>
      <w:r w:rsidRPr="00C7678B">
        <w:rPr>
          <w:rFonts w:ascii="Verdana" w:hAnsi="Verdana" w:cs="Times New Roman"/>
          <w:color w:val="000000"/>
          <w:sz w:val="20"/>
          <w:szCs w:val="20"/>
        </w:rPr>
        <w:t> (Section 15(1))</w:t>
      </w:r>
    </w:p>
    <w:p w14:paraId="2AD48ADC" w14:textId="77777777" w:rsidR="00C7678B" w:rsidRPr="00C7678B" w:rsidRDefault="00C7678B" w:rsidP="00C7678B">
      <w:pPr>
        <w:spacing w:before="100" w:beforeAutospacing="1" w:after="100" w:afterAutospacing="1"/>
        <w:rPr>
          <w:rFonts w:ascii="-webkit-standard" w:hAnsi="-webkit-standard" w:cs="Times New Roman"/>
          <w:color w:val="000000"/>
        </w:rPr>
      </w:pPr>
      <w:r w:rsidRPr="00C7678B">
        <w:rPr>
          <w:rFonts w:ascii="Verdana" w:hAnsi="Verdana" w:cs="Times New Roman"/>
          <w:color w:val="000000"/>
          <w:sz w:val="20"/>
          <w:szCs w:val="20"/>
        </w:rPr>
        <w:t>The Charter essentially stresses the importance of treating individuals respectfully and fairly by being mindful of differences. The question that needs to be addressed is "how do we become mindful of differences in our daily interactions with students?"</w:t>
      </w:r>
    </w:p>
    <w:p w14:paraId="36DFF2F0" w14:textId="77777777" w:rsidR="00C7678B" w:rsidRPr="00C7678B" w:rsidRDefault="00C7678B" w:rsidP="00C7678B">
      <w:pPr>
        <w:spacing w:before="100" w:beforeAutospacing="1" w:after="100" w:afterAutospacing="1"/>
        <w:rPr>
          <w:rFonts w:ascii="-webkit-standard" w:hAnsi="-webkit-standard" w:cs="Times New Roman"/>
          <w:color w:val="000000"/>
        </w:rPr>
      </w:pPr>
      <w:r w:rsidRPr="00C7678B">
        <w:rPr>
          <w:rFonts w:ascii="Verdana" w:hAnsi="Verdana" w:cs="Times New Roman"/>
          <w:color w:val="000000"/>
          <w:sz w:val="20"/>
          <w:szCs w:val="20"/>
        </w:rPr>
        <w:t>Issues of respect, equity, and fairness are fundamental underlying principles that drive an educational system committed to diversity. The concept of "relational" in the expression relational teaching means that teaching is inherently shaped by the relationships developed with those we teach. Therefore, in addition to the rights and freedoms mentioned above, relational teaching also leads to a dialogical responsibility, and, as such, ought to be regarded as a reciprocal endeavor. </w:t>
      </w:r>
    </w:p>
    <w:p w14:paraId="4877B2EF" w14:textId="77777777" w:rsidR="00C7678B" w:rsidRPr="00C7678B" w:rsidRDefault="00C7678B" w:rsidP="00C7678B">
      <w:pPr>
        <w:spacing w:before="100" w:beforeAutospacing="1" w:after="100" w:afterAutospacing="1"/>
        <w:rPr>
          <w:rFonts w:ascii="-webkit-standard" w:hAnsi="-webkit-standard" w:cs="Times New Roman"/>
          <w:color w:val="000000"/>
        </w:rPr>
      </w:pPr>
      <w:r w:rsidRPr="00C7678B">
        <w:rPr>
          <w:rFonts w:ascii="Verdana" w:hAnsi="Verdana" w:cs="Times New Roman"/>
          <w:b/>
          <w:bCs/>
          <w:i/>
          <w:iCs/>
          <w:color w:val="000000"/>
          <w:sz w:val="20"/>
          <w:szCs w:val="20"/>
        </w:rPr>
        <w:t>A commitment to difference</w:t>
      </w:r>
    </w:p>
    <w:p w14:paraId="33185B2F" w14:textId="77777777" w:rsidR="00C7678B" w:rsidRPr="00C7678B" w:rsidRDefault="00C7678B" w:rsidP="00C7678B">
      <w:pPr>
        <w:spacing w:before="100" w:beforeAutospacing="1" w:after="100" w:afterAutospacing="1"/>
        <w:rPr>
          <w:rFonts w:ascii="-webkit-standard" w:hAnsi="-webkit-standard" w:cs="Times New Roman"/>
          <w:color w:val="000000"/>
        </w:rPr>
      </w:pPr>
      <w:r w:rsidRPr="00C7678B">
        <w:rPr>
          <w:rFonts w:ascii="Verdana" w:hAnsi="Verdana" w:cs="Times New Roman"/>
          <w:color w:val="000000"/>
          <w:sz w:val="20"/>
          <w:szCs w:val="20"/>
        </w:rPr>
        <w:t>Lévinas suggests that ethical relationships ought to be based on a commitment to difference. Breaking away from the Cartesian model in which the subject ("Cogito") is central and exists independently of others, Lévinas defines the self as a decentered subject in relation to the other who is an absolute other, meaning that his/her alterity (or essential identity) is irreducible. Lévinas is opposed to the rationalistic reduction of the other to sameness, thus suggests the idea of a commitment to difference. Lévinas reminds us that the other resists comprehension in the sense that we can never possess the other, and that the other’s otherness is not interchangeable with ours. Lévinas argues that an ethical relationship begins when the self becomes aware of the other and is humbled by the other’s irreducible alterity. An ethical relationship with a relational other is defined as an ethic of responsibility. Responsibility means co-existing with the other while preserving one’s irreducible otherness. </w:t>
      </w:r>
    </w:p>
    <w:p w14:paraId="486EE42E" w14:textId="77777777" w:rsidR="00C7678B" w:rsidRPr="00C7678B" w:rsidRDefault="00C7678B" w:rsidP="00C7678B">
      <w:pPr>
        <w:spacing w:before="100" w:beforeAutospacing="1" w:after="100" w:afterAutospacing="1"/>
        <w:rPr>
          <w:rFonts w:ascii="-webkit-standard" w:hAnsi="-webkit-standard" w:cs="Times New Roman"/>
          <w:color w:val="000000"/>
        </w:rPr>
      </w:pPr>
      <w:r w:rsidRPr="00C7678B">
        <w:rPr>
          <w:rFonts w:ascii="Verdana" w:hAnsi="Verdana" w:cs="Times New Roman"/>
          <w:color w:val="000000"/>
          <w:sz w:val="20"/>
          <w:szCs w:val="20"/>
        </w:rPr>
        <w:t>In addition, Lévinas stresses that, while the self may not be able to make the other’s otherness his/her own (the self and the other are not interchangeable), the self has the power to destroy the other’s alterity. In other words, I cannot possess the other’s otherness (make it mine), but I am able to destroy it (make the other lose his/her sense of self). The policy of assimilation through the residential school system is a case in point. Last century, generations of Aboriginal children were taken away from their families and communities, and placed in residential schools run by missionaries whose purpose was to convert Aboriginal people to Christianity. As a result, Aboriginal people were deprived of the right to speak their language and to live their traditions; in other words, they were slowly being deprived of their sense of self. </w:t>
      </w:r>
    </w:p>
    <w:p w14:paraId="613484D6" w14:textId="77777777" w:rsidR="00C7678B" w:rsidRPr="00C7678B" w:rsidRDefault="00C7678B" w:rsidP="00C7678B">
      <w:pPr>
        <w:spacing w:before="100" w:beforeAutospacing="1" w:after="100" w:afterAutospacing="1"/>
        <w:rPr>
          <w:rFonts w:ascii="-webkit-standard" w:hAnsi="-webkit-standard" w:cs="Times New Roman"/>
          <w:color w:val="000000"/>
        </w:rPr>
      </w:pPr>
      <w:r w:rsidRPr="00C7678B">
        <w:rPr>
          <w:rFonts w:ascii="Verdana" w:hAnsi="Verdana" w:cs="Times New Roman"/>
          <w:color w:val="000000"/>
          <w:sz w:val="20"/>
          <w:szCs w:val="20"/>
        </w:rPr>
        <w:t>Field notes from my own research with Aboriginal people from Paiute-Shoshone Tribes in Nevada, offer the following record of a conversation with a female Elder:</w:t>
      </w:r>
    </w:p>
    <w:p w14:paraId="36D8F490" w14:textId="77777777" w:rsidR="00C7678B" w:rsidRPr="00C7678B" w:rsidRDefault="00C7678B" w:rsidP="00C7678B">
      <w:pPr>
        <w:spacing w:before="100" w:beforeAutospacing="1" w:after="100" w:afterAutospacing="1"/>
        <w:ind w:left="1440"/>
        <w:rPr>
          <w:rFonts w:ascii="-webkit-standard" w:hAnsi="-webkit-standard" w:cs="Times New Roman"/>
          <w:color w:val="000000"/>
        </w:rPr>
      </w:pPr>
      <w:r w:rsidRPr="00C7678B">
        <w:rPr>
          <w:rFonts w:ascii="Verdana" w:hAnsi="Verdana" w:cs="Times New Roman"/>
          <w:i/>
          <w:iCs/>
          <w:color w:val="000000"/>
          <w:sz w:val="20"/>
          <w:szCs w:val="20"/>
        </w:rPr>
        <w:t>I grew away from a lot of the traditional things when I went to [residential] School. They [missionaries] were trying to civilize me. We couldn’t talk Indian. There was a fence there; when we crossed those lines, we did not talk Indian at all. The teachers would get mad and we were afraid. Everything was military style. It was so hard. I felt so alone.</w:t>
      </w:r>
      <w:r w:rsidRPr="00C7678B">
        <w:rPr>
          <w:rFonts w:ascii="Verdana" w:hAnsi="Verdana" w:cs="Times New Roman"/>
          <w:color w:val="000000"/>
          <w:sz w:val="20"/>
          <w:szCs w:val="20"/>
        </w:rPr>
        <w:t> (June 2001).</w:t>
      </w:r>
    </w:p>
    <w:p w14:paraId="3C2B0497" w14:textId="77777777" w:rsidR="00C7678B" w:rsidRPr="00C7678B" w:rsidRDefault="00C7678B" w:rsidP="00C7678B">
      <w:pPr>
        <w:spacing w:before="100" w:beforeAutospacing="1" w:after="100" w:afterAutospacing="1"/>
        <w:rPr>
          <w:rFonts w:ascii="-webkit-standard" w:hAnsi="-webkit-standard" w:cs="Times New Roman"/>
          <w:color w:val="000000"/>
        </w:rPr>
      </w:pPr>
      <w:r w:rsidRPr="00C7678B">
        <w:rPr>
          <w:rFonts w:ascii="Verdana" w:hAnsi="Verdana" w:cs="Times New Roman"/>
          <w:color w:val="000000"/>
          <w:sz w:val="20"/>
          <w:szCs w:val="20"/>
        </w:rPr>
        <w:t>Yet, if the missionaries succeeded in harming Aboriginal people’s own sense of cultural identity, they would never have been able to possess (own) Aboriginal people’s otherness. Indeed, the latter would be impossible according to Lévinas, since any difference between a self and an "other" is, by essence, irreducible, thus infinite. To be respectful of Aboriginal people as relational others, missionaries would have had to recognize several principles: </w:t>
      </w:r>
    </w:p>
    <w:p w14:paraId="595BEB3F" w14:textId="77777777" w:rsidR="00C7678B" w:rsidRPr="00C7678B" w:rsidRDefault="00C7678B" w:rsidP="00C7678B">
      <w:pPr>
        <w:spacing w:beforeAutospacing="1" w:after="100" w:afterAutospacing="1"/>
        <w:rPr>
          <w:rFonts w:ascii="-webkit-standard" w:hAnsi="-webkit-standard" w:cs="Times New Roman"/>
          <w:color w:val="000000"/>
        </w:rPr>
      </w:pPr>
      <w:r w:rsidRPr="00C7678B">
        <w:rPr>
          <w:rFonts w:ascii="Verdana" w:hAnsi="Verdana" w:cs="Times New Roman"/>
          <w:color w:val="000000"/>
          <w:sz w:val="20"/>
          <w:szCs w:val="20"/>
        </w:rPr>
        <w:t>1) the reality of Aboriginal students’ own sense of cultural identity, </w:t>
      </w:r>
    </w:p>
    <w:p w14:paraId="365CBA49" w14:textId="77777777" w:rsidR="00C7678B" w:rsidRPr="00C7678B" w:rsidRDefault="00C7678B" w:rsidP="00C7678B">
      <w:pPr>
        <w:spacing w:before="100" w:beforeAutospacing="1" w:after="100" w:afterAutospacing="1"/>
        <w:rPr>
          <w:rFonts w:ascii="-webkit-standard" w:hAnsi="-webkit-standard" w:cs="Times New Roman"/>
          <w:color w:val="000000"/>
        </w:rPr>
      </w:pPr>
      <w:r w:rsidRPr="00C7678B">
        <w:rPr>
          <w:rFonts w:ascii="Verdana" w:hAnsi="Verdana" w:cs="Times New Roman"/>
          <w:color w:val="000000"/>
          <w:sz w:val="20"/>
          <w:szCs w:val="20"/>
        </w:rPr>
        <w:t>2) the irreducible, infinite, yet vulnerable, nature of Aboriginal students’ otherness, and </w:t>
      </w:r>
    </w:p>
    <w:p w14:paraId="1E6359AA" w14:textId="77777777" w:rsidR="00C7678B" w:rsidRPr="00C7678B" w:rsidRDefault="00C7678B" w:rsidP="00C7678B">
      <w:pPr>
        <w:spacing w:before="100" w:beforeAutospacing="1" w:afterAutospacing="1"/>
        <w:rPr>
          <w:rFonts w:ascii="-webkit-standard" w:hAnsi="-webkit-standard" w:cs="Times New Roman"/>
          <w:color w:val="000000"/>
        </w:rPr>
      </w:pPr>
      <w:r w:rsidRPr="00C7678B">
        <w:rPr>
          <w:rFonts w:ascii="Verdana" w:hAnsi="Verdana" w:cs="Times New Roman"/>
          <w:color w:val="000000"/>
          <w:sz w:val="20"/>
          <w:szCs w:val="20"/>
        </w:rPr>
        <w:t>3) their ethical responsibilities in co-existing with Aboriginal students while allowing them to retain their own alterity. </w:t>
      </w:r>
    </w:p>
    <w:p w14:paraId="64738BBF" w14:textId="77777777" w:rsidR="00C7678B" w:rsidRPr="00C7678B" w:rsidRDefault="00C7678B" w:rsidP="00C7678B">
      <w:pPr>
        <w:spacing w:before="100" w:beforeAutospacing="1" w:after="100" w:afterAutospacing="1"/>
        <w:rPr>
          <w:rFonts w:ascii="-webkit-standard" w:hAnsi="-webkit-standard" w:cs="Times New Roman"/>
          <w:color w:val="000000"/>
        </w:rPr>
      </w:pPr>
      <w:r w:rsidRPr="00C7678B">
        <w:rPr>
          <w:rFonts w:ascii="Verdana" w:hAnsi="Verdana" w:cs="Times New Roman"/>
          <w:color w:val="000000"/>
          <w:sz w:val="20"/>
          <w:szCs w:val="20"/>
        </w:rPr>
        <w:t>While residential schools are now closed, Aboriginal people still argue that formal education continues to construct the "other" in a racist way. An educational consultant from the same Aboriginal community in Nevada described the shaming process that she was a victim of:</w:t>
      </w:r>
    </w:p>
    <w:p w14:paraId="3FC5190B" w14:textId="77777777" w:rsidR="00C7678B" w:rsidRPr="00C7678B" w:rsidRDefault="00C7678B" w:rsidP="00C7678B">
      <w:pPr>
        <w:spacing w:before="100" w:beforeAutospacing="1" w:after="100" w:afterAutospacing="1"/>
        <w:ind w:left="1440"/>
        <w:rPr>
          <w:rFonts w:ascii="-webkit-standard" w:hAnsi="-webkit-standard" w:cs="Times New Roman"/>
          <w:color w:val="000000"/>
        </w:rPr>
      </w:pPr>
      <w:r w:rsidRPr="00C7678B">
        <w:rPr>
          <w:rFonts w:ascii="Verdana" w:hAnsi="Verdana" w:cs="Times New Roman"/>
          <w:i/>
          <w:iCs/>
          <w:color w:val="000000"/>
          <w:sz w:val="20"/>
          <w:szCs w:val="20"/>
        </w:rPr>
        <w:t>At school, the minute they started talking about those savage Indians, everybody would look at us. They made fun of us. The books they used, that’s how they described the Indians, as savages, blood thirsty, massacring the poor innocent settlers.</w:t>
      </w:r>
      <w:r w:rsidRPr="00C7678B">
        <w:rPr>
          <w:rFonts w:ascii="Verdana" w:hAnsi="Verdana" w:cs="Times New Roman"/>
          <w:color w:val="000000"/>
          <w:sz w:val="20"/>
          <w:szCs w:val="20"/>
        </w:rPr>
        <w:t> (June 2001).</w:t>
      </w:r>
    </w:p>
    <w:p w14:paraId="075EA21A" w14:textId="77777777" w:rsidR="00C7678B" w:rsidRPr="00C7678B" w:rsidRDefault="00C7678B" w:rsidP="00C7678B">
      <w:pPr>
        <w:spacing w:before="100" w:beforeAutospacing="1" w:after="100" w:afterAutospacing="1"/>
        <w:rPr>
          <w:rFonts w:ascii="-webkit-standard" w:hAnsi="-webkit-standard" w:cs="Times New Roman"/>
          <w:color w:val="000000"/>
        </w:rPr>
      </w:pPr>
      <w:r w:rsidRPr="00C7678B">
        <w:rPr>
          <w:rFonts w:ascii="Verdana" w:hAnsi="Verdana" w:cs="Times New Roman"/>
          <w:color w:val="000000"/>
          <w:sz w:val="20"/>
          <w:szCs w:val="20"/>
        </w:rPr>
        <w:t>Another research participant concurs:</w:t>
      </w:r>
    </w:p>
    <w:p w14:paraId="547D7086" w14:textId="77777777" w:rsidR="00C7678B" w:rsidRPr="00C7678B" w:rsidRDefault="00C7678B" w:rsidP="00C7678B">
      <w:pPr>
        <w:spacing w:before="100" w:beforeAutospacing="1" w:after="100" w:afterAutospacing="1"/>
        <w:ind w:left="1440"/>
        <w:rPr>
          <w:rFonts w:ascii="-webkit-standard" w:hAnsi="-webkit-standard" w:cs="Times New Roman"/>
          <w:color w:val="000000"/>
        </w:rPr>
      </w:pPr>
      <w:r w:rsidRPr="00C7678B">
        <w:rPr>
          <w:rFonts w:ascii="Verdana" w:hAnsi="Verdana" w:cs="Times New Roman"/>
          <w:i/>
          <w:iCs/>
          <w:color w:val="000000"/>
          <w:sz w:val="20"/>
          <w:szCs w:val="20"/>
        </w:rPr>
        <w:t>They always make Indians sound like savages. When I look at my kids’ books from school, it makes me mad, especially when they relate hunting stories. They describe us as cruel and uncivilized. But we had respect, and I don’t ever see that written in books. </w:t>
      </w:r>
      <w:r w:rsidRPr="00C7678B">
        <w:rPr>
          <w:rFonts w:ascii="Verdana" w:hAnsi="Verdana" w:cs="Times New Roman"/>
          <w:color w:val="000000"/>
          <w:sz w:val="20"/>
          <w:szCs w:val="20"/>
        </w:rPr>
        <w:t>(June 2001).</w:t>
      </w:r>
    </w:p>
    <w:p w14:paraId="6B529D8B" w14:textId="77777777" w:rsidR="00C7678B" w:rsidRPr="00C7678B" w:rsidRDefault="00C7678B" w:rsidP="00C7678B">
      <w:pPr>
        <w:spacing w:before="100" w:beforeAutospacing="1" w:after="100" w:afterAutospacing="1"/>
        <w:rPr>
          <w:rFonts w:ascii="-webkit-standard" w:hAnsi="-webkit-standard" w:cs="Times New Roman"/>
          <w:color w:val="000000"/>
        </w:rPr>
      </w:pPr>
      <w:r w:rsidRPr="00C7678B">
        <w:rPr>
          <w:rFonts w:ascii="Verdana" w:hAnsi="Verdana" w:cs="Times New Roman"/>
          <w:color w:val="000000"/>
          <w:sz w:val="20"/>
          <w:szCs w:val="20"/>
        </w:rPr>
        <w:t>The notion of the relational other as defined by Lévinas is particularly relevant in cross-cultural educational settings involving students from cultural groups who have been historically marginalized and oppressed, such as individuals of Aboriginal ancestry. In keeping with Lévinas’ philosophy, it can be argued that teachers cannot possess (i.e. make their own), yet can destroy, their students’ cultural identities. If the teacher views the students as others, as defined by Lévinas, this means that each student is treated as an individual whose cultural identity is irreducible and cannot be equated with that of the teacher. </w:t>
      </w:r>
    </w:p>
    <w:p w14:paraId="5B72C7AB" w14:textId="77777777" w:rsidR="00C7678B" w:rsidRPr="00C7678B" w:rsidRDefault="00C7678B" w:rsidP="00C7678B">
      <w:pPr>
        <w:spacing w:before="100" w:beforeAutospacing="1" w:after="100" w:afterAutospacing="1"/>
        <w:rPr>
          <w:rFonts w:ascii="-webkit-standard" w:hAnsi="-webkit-standard" w:cs="Times New Roman"/>
          <w:color w:val="000000"/>
        </w:rPr>
      </w:pPr>
      <w:r w:rsidRPr="00C7678B">
        <w:rPr>
          <w:rFonts w:ascii="Verdana" w:hAnsi="Verdana" w:cs="Times New Roman"/>
          <w:color w:val="000000"/>
          <w:sz w:val="20"/>
          <w:szCs w:val="20"/>
        </w:rPr>
        <w:t>In addition, teacher-student relations are often embedded in power relations that usually privilege the teacher. In keeping with Lévinas’ model, I argue that the teacher ought to be mindful of the existence of a power relation with the students. The teacher also should know that while the power relation is embedded in a legal framework (a fiduciary relationship), it is, first and foremost, embedded in an ethical framework. In the latter framework, the teacher recognizes his/her students’ irreducible otherness, and strives to develop a classroom community that will enable the students to truly be who they are—individuals whose cultural identity is irreducible. The underlying philosophy of an inclusive classroom is consistent with the Charter’s statement on "Equality rights," which recognizes the importance of:</w:t>
      </w:r>
    </w:p>
    <w:p w14:paraId="5D62D3CB" w14:textId="77777777" w:rsidR="00C7678B" w:rsidRPr="00C7678B" w:rsidRDefault="00C7678B" w:rsidP="00C7678B">
      <w:pPr>
        <w:spacing w:before="100" w:beforeAutospacing="1" w:after="100" w:afterAutospacing="1"/>
        <w:ind w:left="1440"/>
        <w:rPr>
          <w:rFonts w:ascii="-webkit-standard" w:hAnsi="-webkit-standard" w:cs="Times New Roman"/>
          <w:color w:val="000000"/>
        </w:rPr>
      </w:pPr>
      <w:r w:rsidRPr="00C7678B">
        <w:rPr>
          <w:rFonts w:ascii="Verdana" w:hAnsi="Verdana" w:cs="Times New Roman"/>
          <w:i/>
          <w:iCs/>
          <w:color w:val="000000"/>
          <w:sz w:val="20"/>
          <w:szCs w:val="20"/>
        </w:rPr>
        <w:t>…[A]ny law, program or activity that has as its object the amelioration of conditions of disadvantaged individuals or groups including those that are disadvantaged because of race, national or ethnic origin, colour, religion, sex, age or mental or physical disability. </w:t>
      </w:r>
      <w:r w:rsidRPr="00C7678B">
        <w:rPr>
          <w:rFonts w:ascii="Verdana" w:hAnsi="Verdana" w:cs="Times New Roman"/>
          <w:color w:val="000000"/>
          <w:sz w:val="20"/>
          <w:szCs w:val="20"/>
        </w:rPr>
        <w:t>(Section 15(2))</w:t>
      </w:r>
    </w:p>
    <w:p w14:paraId="3364096F" w14:textId="77777777" w:rsidR="00C7678B" w:rsidRPr="00C7678B" w:rsidRDefault="00C7678B" w:rsidP="00C7678B">
      <w:pPr>
        <w:spacing w:before="100" w:beforeAutospacing="1" w:after="100" w:afterAutospacing="1"/>
        <w:rPr>
          <w:rFonts w:ascii="-webkit-standard" w:hAnsi="-webkit-standard" w:cs="Times New Roman"/>
          <w:color w:val="000000"/>
        </w:rPr>
      </w:pPr>
      <w:r w:rsidRPr="00C7678B">
        <w:rPr>
          <w:rFonts w:ascii="Verdana" w:hAnsi="Verdana" w:cs="Times New Roman"/>
          <w:color w:val="000000"/>
          <w:sz w:val="20"/>
          <w:szCs w:val="20"/>
        </w:rPr>
        <w:t>In summary, ethical cross-cultural educational relationships in the context of a diverse society should, in my view, be based on a commitment to difference, while keeping in mind Aristotle’s statement that treating people fairly implies treating equals equally and unequals unequally (1980).</w:t>
      </w:r>
    </w:p>
    <w:p w14:paraId="1FCAB660" w14:textId="77777777" w:rsidR="00C7678B" w:rsidRPr="00C7678B" w:rsidRDefault="00C7678B" w:rsidP="00C7678B">
      <w:pPr>
        <w:spacing w:before="100" w:beforeAutospacing="1" w:after="100" w:afterAutospacing="1"/>
        <w:rPr>
          <w:rFonts w:ascii="-webkit-standard" w:hAnsi="-webkit-standard" w:cs="Times New Roman"/>
          <w:color w:val="000000"/>
        </w:rPr>
      </w:pPr>
      <w:r w:rsidRPr="00C7678B">
        <w:rPr>
          <w:rFonts w:ascii="Verdana" w:hAnsi="Verdana" w:cs="Times New Roman"/>
          <w:b/>
          <w:bCs/>
          <w:i/>
          <w:iCs/>
          <w:color w:val="000000"/>
          <w:sz w:val="20"/>
          <w:szCs w:val="20"/>
        </w:rPr>
        <w:t>Respect for persons</w:t>
      </w:r>
    </w:p>
    <w:p w14:paraId="3EC34C8E" w14:textId="77777777" w:rsidR="00C7678B" w:rsidRPr="00C7678B" w:rsidRDefault="00C7678B" w:rsidP="00C7678B">
      <w:pPr>
        <w:spacing w:before="100" w:beforeAutospacing="1" w:after="100" w:afterAutospacing="1"/>
        <w:rPr>
          <w:rFonts w:ascii="-webkit-standard" w:hAnsi="-webkit-standard" w:cs="Times New Roman"/>
          <w:color w:val="000000"/>
        </w:rPr>
      </w:pPr>
      <w:r w:rsidRPr="00C7678B">
        <w:rPr>
          <w:rFonts w:ascii="Verdana" w:hAnsi="Verdana" w:cs="Times New Roman"/>
          <w:color w:val="000000"/>
          <w:sz w:val="20"/>
          <w:szCs w:val="20"/>
        </w:rPr>
        <w:t xml:space="preserve">Kant (1956) suggests that an ethical relationship is one in which the self always regards the other as an end, never as a means only. In education, students, as the primary beneficiaries of the education profession, ought to be treated as an end in themselves rather than </w:t>
      </w:r>
      <w:proofErr w:type="gramStart"/>
      <w:r w:rsidRPr="00C7678B">
        <w:rPr>
          <w:rFonts w:ascii="Verdana" w:hAnsi="Verdana" w:cs="Times New Roman"/>
          <w:color w:val="000000"/>
          <w:sz w:val="20"/>
          <w:szCs w:val="20"/>
        </w:rPr>
        <w:t>as a means to</w:t>
      </w:r>
      <w:proofErr w:type="gramEnd"/>
      <w:r w:rsidRPr="00C7678B">
        <w:rPr>
          <w:rFonts w:ascii="Verdana" w:hAnsi="Verdana" w:cs="Times New Roman"/>
          <w:color w:val="000000"/>
          <w:sz w:val="20"/>
          <w:szCs w:val="20"/>
        </w:rPr>
        <w:t xml:space="preserve"> an end. Taylor (1995) argues in relation to teaching in Native communities, that viewing students </w:t>
      </w:r>
      <w:proofErr w:type="gramStart"/>
      <w:r w:rsidRPr="00C7678B">
        <w:rPr>
          <w:rFonts w:ascii="Verdana" w:hAnsi="Verdana" w:cs="Times New Roman"/>
          <w:color w:val="000000"/>
          <w:sz w:val="20"/>
          <w:szCs w:val="20"/>
        </w:rPr>
        <w:t>as a means to</w:t>
      </w:r>
      <w:proofErr w:type="gramEnd"/>
      <w:r w:rsidRPr="00C7678B">
        <w:rPr>
          <w:rFonts w:ascii="Verdana" w:hAnsi="Verdana" w:cs="Times New Roman"/>
          <w:color w:val="000000"/>
          <w:sz w:val="20"/>
          <w:szCs w:val="20"/>
        </w:rPr>
        <w:t xml:space="preserve"> an end is likely to hinder students’ success. Using his own personal experiences in band-operated schools in Western Canada, Taylor discusses what motivates many non-Native teachers to teach in a Native community and how they respond to culture shock. </w:t>
      </w:r>
      <w:proofErr w:type="gramStart"/>
      <w:r w:rsidRPr="00C7678B">
        <w:rPr>
          <w:rFonts w:ascii="Verdana" w:hAnsi="Verdana" w:cs="Times New Roman"/>
          <w:color w:val="000000"/>
          <w:sz w:val="20"/>
          <w:szCs w:val="20"/>
        </w:rPr>
        <w:t>In particular, Taylor</w:t>
      </w:r>
      <w:proofErr w:type="gramEnd"/>
      <w:r w:rsidRPr="00C7678B">
        <w:rPr>
          <w:rFonts w:ascii="Verdana" w:hAnsi="Verdana" w:cs="Times New Roman"/>
          <w:color w:val="000000"/>
          <w:sz w:val="20"/>
          <w:szCs w:val="20"/>
        </w:rPr>
        <w:t xml:space="preserve"> argues that </w:t>
      </w:r>
    </w:p>
    <w:p w14:paraId="655CA898" w14:textId="77777777" w:rsidR="00C7678B" w:rsidRPr="00C7678B" w:rsidRDefault="00C7678B" w:rsidP="00C7678B">
      <w:pPr>
        <w:spacing w:beforeAutospacing="1" w:afterAutospacing="1"/>
        <w:rPr>
          <w:rFonts w:ascii="-webkit-standard" w:hAnsi="-webkit-standard" w:cs="Times New Roman"/>
          <w:color w:val="000000"/>
        </w:rPr>
      </w:pPr>
      <w:r w:rsidRPr="00C7678B">
        <w:rPr>
          <w:rFonts w:ascii="Verdana" w:hAnsi="Verdana" w:cs="Times New Roman"/>
          <w:i/>
          <w:iCs/>
          <w:color w:val="000000"/>
          <w:sz w:val="20"/>
          <w:szCs w:val="20"/>
        </w:rPr>
        <w:t>[m]any, perhaps most, non-Native teachers accept teaching positions on reserves with the intention of completing a couple of years before landing the job they really want. (…) This prelude to their career may also enable them to pay off a student loan or accumulate the down payment for a house</w:t>
      </w:r>
      <w:r w:rsidRPr="00C7678B">
        <w:rPr>
          <w:rFonts w:ascii="Verdana" w:hAnsi="Verdana" w:cs="Times New Roman"/>
          <w:color w:val="000000"/>
          <w:sz w:val="20"/>
          <w:szCs w:val="20"/>
        </w:rPr>
        <w:t> (p.225).</w:t>
      </w:r>
    </w:p>
    <w:p w14:paraId="2EBCB439" w14:textId="77777777" w:rsidR="00C7678B" w:rsidRPr="00C7678B" w:rsidRDefault="00C7678B" w:rsidP="00C7678B">
      <w:pPr>
        <w:spacing w:before="100" w:beforeAutospacing="1" w:after="100" w:afterAutospacing="1"/>
        <w:rPr>
          <w:rFonts w:ascii="-webkit-standard" w:hAnsi="-webkit-standard" w:cs="Times New Roman"/>
          <w:color w:val="000000"/>
        </w:rPr>
      </w:pPr>
      <w:r w:rsidRPr="00C7678B">
        <w:rPr>
          <w:rFonts w:ascii="Verdana" w:hAnsi="Verdana" w:cs="Times New Roman"/>
          <w:color w:val="000000"/>
          <w:sz w:val="20"/>
          <w:szCs w:val="20"/>
        </w:rPr>
        <w:t xml:space="preserve">In this way, Taylor suggests that many non-Native teachers regard their teaching experience in Native communities as a stepping-stone, </w:t>
      </w:r>
      <w:proofErr w:type="gramStart"/>
      <w:r w:rsidRPr="00C7678B">
        <w:rPr>
          <w:rFonts w:ascii="Verdana" w:hAnsi="Verdana" w:cs="Times New Roman"/>
          <w:color w:val="000000"/>
          <w:sz w:val="20"/>
          <w:szCs w:val="20"/>
        </w:rPr>
        <w:t>as a means to</w:t>
      </w:r>
      <w:proofErr w:type="gramEnd"/>
      <w:r w:rsidRPr="00C7678B">
        <w:rPr>
          <w:rFonts w:ascii="Verdana" w:hAnsi="Verdana" w:cs="Times New Roman"/>
          <w:color w:val="000000"/>
          <w:sz w:val="20"/>
          <w:szCs w:val="20"/>
        </w:rPr>
        <w:t xml:space="preserve"> get a "real" career. </w:t>
      </w:r>
    </w:p>
    <w:p w14:paraId="185AC2DB" w14:textId="77777777" w:rsidR="00C7678B" w:rsidRPr="00C7678B" w:rsidRDefault="00C7678B" w:rsidP="00C7678B">
      <w:pPr>
        <w:spacing w:before="100" w:beforeAutospacing="1" w:after="100" w:afterAutospacing="1"/>
        <w:rPr>
          <w:rFonts w:ascii="-webkit-standard" w:hAnsi="-webkit-standard" w:cs="Times New Roman"/>
          <w:color w:val="000000"/>
        </w:rPr>
      </w:pPr>
      <w:r w:rsidRPr="00C7678B">
        <w:rPr>
          <w:rFonts w:ascii="Verdana" w:hAnsi="Verdana" w:cs="Times New Roman"/>
          <w:color w:val="000000"/>
          <w:sz w:val="20"/>
          <w:szCs w:val="20"/>
        </w:rPr>
        <w:t xml:space="preserve">Taylor suggests that, while these non-Native teachers may be extremely dedicated to their profession, the nature of their motivations seems to indicate that they are regarding their students </w:t>
      </w:r>
      <w:proofErr w:type="gramStart"/>
      <w:r w:rsidRPr="00C7678B">
        <w:rPr>
          <w:rFonts w:ascii="Verdana" w:hAnsi="Verdana" w:cs="Times New Roman"/>
          <w:color w:val="000000"/>
          <w:sz w:val="20"/>
          <w:szCs w:val="20"/>
        </w:rPr>
        <w:t>as a means to</w:t>
      </w:r>
      <w:proofErr w:type="gramEnd"/>
      <w:r w:rsidRPr="00C7678B">
        <w:rPr>
          <w:rFonts w:ascii="Verdana" w:hAnsi="Verdana" w:cs="Times New Roman"/>
          <w:color w:val="000000"/>
          <w:sz w:val="20"/>
          <w:szCs w:val="20"/>
        </w:rPr>
        <w:t xml:space="preserve"> gain experience before they commit to a desired teaching location. This is inconsistent with the notion of respect for persons as defined by Kant, and may prove to be detrimental to the students. Indeed, while non-Native teachers may be dedicated to their profession, they may not be dedicated to the students as members of Native communities. They may be committed to teaching as work, but not to the relational aspect of teaching, with a consequence that they choose not to get involved in the community because, from their perspective, it makes little sense to invest any energy into relationships that are unlikely to be part of their lives in the future. </w:t>
      </w:r>
    </w:p>
    <w:p w14:paraId="6CF1FE5C" w14:textId="77777777" w:rsidR="00C7678B" w:rsidRPr="00C7678B" w:rsidRDefault="00C7678B" w:rsidP="00C7678B">
      <w:pPr>
        <w:spacing w:before="100" w:beforeAutospacing="1" w:after="100" w:afterAutospacing="1"/>
        <w:rPr>
          <w:rFonts w:ascii="-webkit-standard" w:hAnsi="-webkit-standard" w:cs="Times New Roman"/>
          <w:color w:val="000000"/>
        </w:rPr>
      </w:pPr>
      <w:r w:rsidRPr="00C7678B">
        <w:rPr>
          <w:rFonts w:ascii="Verdana" w:hAnsi="Verdana" w:cs="Times New Roman"/>
          <w:color w:val="000000"/>
          <w:sz w:val="20"/>
          <w:szCs w:val="20"/>
        </w:rPr>
        <w:t>In thinking about the notion of respect for persons, it is important to recognize that dedication to the profession and to the technical-functional aspects of their work, can come at the expense of the students if teachers fail to perceive teaching as a relational endeavor. Stated differently, teachers are successful if they fail to relate to students as individuals whose lives shape who they are as learners and how they learn. </w:t>
      </w:r>
    </w:p>
    <w:p w14:paraId="1AB7EF1C" w14:textId="77777777" w:rsidR="00C7678B" w:rsidRPr="00C7678B" w:rsidRDefault="00C7678B" w:rsidP="00C7678B">
      <w:pPr>
        <w:spacing w:before="100" w:beforeAutospacing="1" w:after="100" w:afterAutospacing="1"/>
        <w:rPr>
          <w:rFonts w:ascii="-webkit-standard" w:hAnsi="-webkit-standard" w:cs="Times New Roman"/>
          <w:color w:val="000000"/>
        </w:rPr>
      </w:pPr>
      <w:r w:rsidRPr="00C7678B">
        <w:rPr>
          <w:rFonts w:ascii="Verdana" w:hAnsi="Verdana" w:cs="Times New Roman"/>
          <w:b/>
          <w:bCs/>
          <w:i/>
          <w:iCs/>
          <w:color w:val="000000"/>
          <w:sz w:val="20"/>
          <w:szCs w:val="20"/>
        </w:rPr>
        <w:t>A commitment to reciprocity</w:t>
      </w:r>
    </w:p>
    <w:p w14:paraId="1D5CB700" w14:textId="77777777" w:rsidR="00C7678B" w:rsidRPr="00C7678B" w:rsidRDefault="00C7678B" w:rsidP="00C7678B">
      <w:pPr>
        <w:spacing w:before="100" w:beforeAutospacing="1" w:after="100" w:afterAutospacing="1"/>
        <w:rPr>
          <w:rFonts w:ascii="-webkit-standard" w:hAnsi="-webkit-standard" w:cs="Times New Roman"/>
          <w:color w:val="000000"/>
        </w:rPr>
      </w:pPr>
      <w:r w:rsidRPr="00C7678B">
        <w:rPr>
          <w:rFonts w:ascii="Verdana" w:hAnsi="Verdana" w:cs="Times New Roman"/>
          <w:color w:val="000000"/>
          <w:sz w:val="20"/>
          <w:szCs w:val="20"/>
        </w:rPr>
        <w:t>Buber (1970) suggests that teacher-student relationships ought to be characterized by a principle of reciprocity. He defines such dialogical relationships as I-Thou relationships based on a commitment to reciprocity (in contrast to I-It relationships in which there is no human reciprocal relationship): "The world as experience belongs to the basic word I-It. The basic word I-You establishes the world of relation" (p.56). </w:t>
      </w:r>
    </w:p>
    <w:p w14:paraId="08E54CD3" w14:textId="77777777" w:rsidR="00C7678B" w:rsidRPr="00C7678B" w:rsidRDefault="00C7678B" w:rsidP="00C7678B">
      <w:pPr>
        <w:spacing w:before="100" w:beforeAutospacing="1" w:after="100" w:afterAutospacing="1"/>
        <w:rPr>
          <w:rFonts w:ascii="-webkit-standard" w:hAnsi="-webkit-standard" w:cs="Times New Roman"/>
          <w:color w:val="000000"/>
        </w:rPr>
      </w:pPr>
      <w:r w:rsidRPr="00C7678B">
        <w:rPr>
          <w:rFonts w:ascii="Verdana" w:hAnsi="Verdana" w:cs="Times New Roman"/>
          <w:color w:val="000000"/>
          <w:sz w:val="20"/>
          <w:szCs w:val="20"/>
        </w:rPr>
        <w:t>In cross-cultural situations, teachers are continually dealing with socially differentiated ways. While it may be respectful to recognize that the Other is vulnerable, and, yet, that the other’s otherness is irreducible, it is also important for teachers to recognize that their experience of otherness cannot be restricted to an encounter between two opposing cultural ways. What should guide teachers when thinking about students as relational others is the idea that although the self and the other are differentiated, they are not mutually exclusive. By privileging common dialogical experiences in an inclusive classroom, teachers may be able to privilege both differences and commonalities, thus developing a sense of community in the classroom while enabling students to maintain their culturally differentiated ways as an inherent part of their otherness. </w:t>
      </w:r>
    </w:p>
    <w:p w14:paraId="5FC0FB9D" w14:textId="77777777" w:rsidR="00C7678B" w:rsidRPr="00C7678B" w:rsidRDefault="00C7678B" w:rsidP="00C7678B">
      <w:pPr>
        <w:spacing w:before="100" w:beforeAutospacing="1" w:after="100" w:afterAutospacing="1"/>
        <w:rPr>
          <w:rFonts w:ascii="-webkit-standard" w:hAnsi="-webkit-standard" w:cs="Times New Roman"/>
          <w:color w:val="000000"/>
        </w:rPr>
      </w:pPr>
      <w:r w:rsidRPr="00C7678B">
        <w:rPr>
          <w:rFonts w:ascii="Verdana" w:hAnsi="Verdana" w:cs="Times New Roman"/>
          <w:color w:val="000000"/>
          <w:sz w:val="20"/>
          <w:szCs w:val="20"/>
        </w:rPr>
        <w:t>In cross-cultural relationships, one can argue that relational teacher-researchers ought to act as ethnographers learning the cues of cross-cultural interactions. Wolcott (1997) suggests that, in cross-cultural situations, teachers may act as ethnographers viewing the school as a cultural site. Using ethnographic research methods, such as field notes, participant-observation, interviews with children, parents and community members, teachers can learn about students’ cultural identities, specific learning styles, and patterns of communication.</w:t>
      </w:r>
    </w:p>
    <w:p w14:paraId="0981A263" w14:textId="77777777" w:rsidR="00C7678B" w:rsidRPr="00C7678B" w:rsidRDefault="00C7678B" w:rsidP="00C7678B">
      <w:pPr>
        <w:spacing w:before="100" w:beforeAutospacing="1" w:after="100" w:afterAutospacing="1"/>
        <w:rPr>
          <w:rFonts w:ascii="-webkit-standard" w:hAnsi="-webkit-standard" w:cs="Times New Roman"/>
          <w:color w:val="000000"/>
        </w:rPr>
      </w:pPr>
      <w:r w:rsidRPr="00C7678B">
        <w:rPr>
          <w:rFonts w:ascii="Verdana" w:hAnsi="Verdana" w:cs="Times New Roman"/>
          <w:color w:val="000000"/>
          <w:sz w:val="20"/>
          <w:szCs w:val="20"/>
        </w:rPr>
        <w:t xml:space="preserve">In a similar fashion, Kottler (1997) argues that teachers should take an anthropological stance, rather than a psychological stance. While there is merit to the understanding of child development, it is also important to explore how various socio-cultural factors affect different students in different ways. </w:t>
      </w:r>
      <w:proofErr w:type="gramStart"/>
      <w:r w:rsidRPr="00C7678B">
        <w:rPr>
          <w:rFonts w:ascii="Verdana" w:hAnsi="Verdana" w:cs="Times New Roman"/>
          <w:color w:val="000000"/>
          <w:sz w:val="20"/>
          <w:szCs w:val="20"/>
        </w:rPr>
        <w:t>In particular, Kottler</w:t>
      </w:r>
      <w:proofErr w:type="gramEnd"/>
      <w:r w:rsidRPr="00C7678B">
        <w:rPr>
          <w:rFonts w:ascii="Verdana" w:hAnsi="Verdana" w:cs="Times New Roman"/>
          <w:color w:val="000000"/>
          <w:sz w:val="20"/>
          <w:szCs w:val="20"/>
        </w:rPr>
        <w:t xml:space="preserve"> states:</w:t>
      </w:r>
    </w:p>
    <w:p w14:paraId="4D3F561A" w14:textId="77777777" w:rsidR="00C7678B" w:rsidRPr="00C7678B" w:rsidRDefault="00C7678B" w:rsidP="00C7678B">
      <w:pPr>
        <w:spacing w:before="100" w:beforeAutospacing="1" w:after="100" w:afterAutospacing="1"/>
        <w:ind w:left="1440"/>
        <w:rPr>
          <w:rFonts w:ascii="-webkit-standard" w:hAnsi="-webkit-standard" w:cs="Times New Roman"/>
          <w:color w:val="000000"/>
        </w:rPr>
      </w:pPr>
      <w:r w:rsidRPr="00C7678B">
        <w:rPr>
          <w:rFonts w:ascii="Verdana" w:hAnsi="Verdana" w:cs="Times New Roman"/>
          <w:i/>
          <w:iCs/>
          <w:color w:val="000000"/>
          <w:sz w:val="20"/>
          <w:szCs w:val="20"/>
        </w:rPr>
        <w:t>By functioning as an anthropologist or instructional designer, you are not so much trying to make sense of the child’s inner motivation, or what went wrong with your teaching strategy, as you are trying to understand the cultural contexts for what took place within the child, within the other students, and within the culture in you.</w:t>
      </w:r>
      <w:r w:rsidRPr="00C7678B">
        <w:rPr>
          <w:rFonts w:ascii="Verdana" w:hAnsi="Verdana" w:cs="Times New Roman"/>
          <w:color w:val="000000"/>
          <w:sz w:val="20"/>
          <w:szCs w:val="20"/>
        </w:rPr>
        <w:t> (p. 99)</w:t>
      </w:r>
    </w:p>
    <w:p w14:paraId="11D70EBF" w14:textId="77777777" w:rsidR="00C7678B" w:rsidRPr="00C7678B" w:rsidRDefault="00C7678B" w:rsidP="00C7678B">
      <w:pPr>
        <w:spacing w:before="100" w:beforeAutospacing="1" w:after="100" w:afterAutospacing="1"/>
        <w:rPr>
          <w:rFonts w:ascii="-webkit-standard" w:hAnsi="-webkit-standard" w:cs="Times New Roman"/>
          <w:color w:val="000000"/>
        </w:rPr>
      </w:pPr>
      <w:r w:rsidRPr="00C7678B">
        <w:rPr>
          <w:rFonts w:ascii="Verdana" w:hAnsi="Verdana" w:cs="Times New Roman"/>
          <w:color w:val="000000"/>
          <w:sz w:val="20"/>
          <w:szCs w:val="20"/>
        </w:rPr>
        <w:t>Therefore, teachers taking a relational-reciprocal stance would be encouraged to establish a relationship aiming at understanding the contextual factors that lead students to respond to different teachings in different ways. </w:t>
      </w:r>
    </w:p>
    <w:p w14:paraId="025D6D10" w14:textId="77777777" w:rsidR="00C7678B" w:rsidRPr="00C7678B" w:rsidRDefault="00C7678B" w:rsidP="00C7678B">
      <w:pPr>
        <w:spacing w:before="100" w:beforeAutospacing="1" w:after="100" w:afterAutospacing="1"/>
        <w:rPr>
          <w:rFonts w:ascii="-webkit-standard" w:hAnsi="-webkit-standard" w:cs="Times New Roman"/>
          <w:color w:val="000000"/>
        </w:rPr>
      </w:pPr>
      <w:r w:rsidRPr="00C7678B">
        <w:rPr>
          <w:rFonts w:ascii="Verdana" w:hAnsi="Verdana" w:cs="Times New Roman"/>
          <w:b/>
          <w:bCs/>
          <w:i/>
          <w:iCs/>
          <w:color w:val="000000"/>
          <w:sz w:val="20"/>
          <w:szCs w:val="20"/>
        </w:rPr>
        <w:t>A sense of care</w:t>
      </w:r>
    </w:p>
    <w:p w14:paraId="552DB0B7" w14:textId="77777777" w:rsidR="00C7678B" w:rsidRPr="00C7678B" w:rsidRDefault="00C7678B" w:rsidP="00C7678B">
      <w:pPr>
        <w:spacing w:before="100" w:beforeAutospacing="1" w:after="100" w:afterAutospacing="1"/>
        <w:rPr>
          <w:rFonts w:ascii="-webkit-standard" w:hAnsi="-webkit-standard" w:cs="Times New Roman"/>
          <w:color w:val="000000"/>
        </w:rPr>
      </w:pPr>
      <w:r w:rsidRPr="00C7678B">
        <w:rPr>
          <w:rFonts w:ascii="Verdana" w:hAnsi="Verdana" w:cs="Times New Roman"/>
          <w:color w:val="000000"/>
          <w:sz w:val="20"/>
          <w:szCs w:val="20"/>
        </w:rPr>
        <w:t>Noddings suggests that students, as the primary beneficiaries of educational institutions, ought to be regarded by teachers as "the direct objects of caring" (1986, p.503). Fidelity, she argues, is what should guide the relational teacher when developing caring learning communities. The questions that should guide us, according to Noddings, are "What effect will this have on the person I teach? What effect will it have on the caring community we are trying to build?" (1986, p.499). </w:t>
      </w:r>
      <w:hyperlink r:id="rId5" w:history="1">
        <w:r w:rsidRPr="00C7678B">
          <w:rPr>
            <w:rFonts w:ascii="Verdana" w:hAnsi="Verdana" w:cs="Times New Roman"/>
            <w:color w:val="0000FF"/>
            <w:sz w:val="20"/>
            <w:szCs w:val="20"/>
            <w:u w:val="single"/>
          </w:rPr>
          <w:t>Serebrin and Rhz's article in this issue</w:t>
        </w:r>
      </w:hyperlink>
      <w:r w:rsidRPr="00C7678B">
        <w:rPr>
          <w:rFonts w:ascii="Verdana" w:hAnsi="Verdana" w:cs="Times New Roman"/>
          <w:color w:val="000000"/>
          <w:sz w:val="20"/>
          <w:szCs w:val="20"/>
        </w:rPr>
        <w:t> provide some very concrete illustrations of what this might look like. In this perspective, Noddings explains that taking care of affective needs does not necessarily mean less time for reading, writing, or arithmetic. It is not one at the expense of the other, rather, "the one is undertaken in light of the other" (1986, p.499). </w:t>
      </w:r>
    </w:p>
    <w:p w14:paraId="54E13546" w14:textId="77777777" w:rsidR="00C7678B" w:rsidRPr="00C7678B" w:rsidRDefault="00C7678B" w:rsidP="00C7678B">
      <w:pPr>
        <w:spacing w:before="100" w:beforeAutospacing="1" w:after="100" w:afterAutospacing="1"/>
        <w:rPr>
          <w:rFonts w:ascii="-webkit-standard" w:hAnsi="-webkit-standard" w:cs="Times New Roman"/>
          <w:color w:val="000000"/>
        </w:rPr>
      </w:pPr>
      <w:r w:rsidRPr="00C7678B">
        <w:rPr>
          <w:rFonts w:ascii="Verdana" w:hAnsi="Verdana" w:cs="Times New Roman"/>
          <w:color w:val="000000"/>
          <w:sz w:val="20"/>
          <w:szCs w:val="20"/>
        </w:rPr>
        <w:t xml:space="preserve">Fidelity requires us to view teaching holistically, which means viewing the student as a mental, physical, emotional and spiritual learner, and responding to such needs. Many Aboriginal scholars recognize that this interconnectedness is key in gaining knowledge. </w:t>
      </w:r>
      <w:proofErr w:type="gramStart"/>
      <w:r w:rsidRPr="00C7678B">
        <w:rPr>
          <w:rFonts w:ascii="Verdana" w:hAnsi="Verdana" w:cs="Times New Roman"/>
          <w:color w:val="000000"/>
          <w:sz w:val="20"/>
          <w:szCs w:val="20"/>
        </w:rPr>
        <w:t>In particular, Ermine</w:t>
      </w:r>
      <w:proofErr w:type="gramEnd"/>
      <w:r w:rsidRPr="00C7678B">
        <w:rPr>
          <w:rFonts w:ascii="Verdana" w:hAnsi="Verdana" w:cs="Times New Roman"/>
          <w:color w:val="000000"/>
          <w:sz w:val="20"/>
          <w:szCs w:val="20"/>
        </w:rPr>
        <w:t xml:space="preserve"> (1995) argues that Aboriginal education relies on this principle of interconnectedness: </w:t>
      </w:r>
    </w:p>
    <w:p w14:paraId="5EC59246" w14:textId="77777777" w:rsidR="00C7678B" w:rsidRPr="00C7678B" w:rsidRDefault="00C7678B" w:rsidP="00C7678B">
      <w:pPr>
        <w:spacing w:before="100" w:beforeAutospacing="1" w:after="100" w:afterAutospacing="1"/>
        <w:rPr>
          <w:rFonts w:ascii="-webkit-standard" w:hAnsi="-webkit-standard" w:cs="Times New Roman"/>
          <w:color w:val="000000"/>
        </w:rPr>
      </w:pPr>
      <w:r w:rsidRPr="00C7678B">
        <w:rPr>
          <w:rFonts w:ascii="Verdana" w:hAnsi="Verdana" w:cs="Times New Roman"/>
          <w:i/>
          <w:iCs/>
          <w:color w:val="000000"/>
          <w:sz w:val="20"/>
          <w:szCs w:val="20"/>
        </w:rPr>
        <w:t>Aboriginal people found a wholeness that permeated inwardness and that also extended into the outer space. Their fundamental insight was that all existence was connected and that the whole enmeshed that being in its inclusiveness. In the Aboriginal mind, therefore, an immanence is present that gives meaning to existence and forms the starting point for Aboriginal epistemology. It is a mysterious force that connects the totality of existence – the forms, energies, or concepts that constitute the outer and inner space.</w:t>
      </w:r>
      <w:r w:rsidRPr="00C7678B">
        <w:rPr>
          <w:rFonts w:ascii="Verdana" w:hAnsi="Verdana" w:cs="Times New Roman"/>
          <w:color w:val="000000"/>
          <w:sz w:val="20"/>
          <w:szCs w:val="20"/>
        </w:rPr>
        <w:t> (p.103)</w:t>
      </w:r>
    </w:p>
    <w:p w14:paraId="5C896B15" w14:textId="77777777" w:rsidR="00C7678B" w:rsidRPr="00C7678B" w:rsidRDefault="00C7678B" w:rsidP="00C7678B">
      <w:pPr>
        <w:rPr>
          <w:rFonts w:ascii="Times New Roman" w:eastAsia="Times New Roman" w:hAnsi="Times New Roman" w:cs="Times New Roman"/>
        </w:rPr>
      </w:pPr>
      <w:r w:rsidRPr="00C7678B">
        <w:rPr>
          <w:rFonts w:ascii="Verdana" w:eastAsia="Times New Roman" w:hAnsi="Verdana" w:cs="Times New Roman"/>
          <w:color w:val="000000"/>
          <w:sz w:val="20"/>
          <w:szCs w:val="20"/>
        </w:rPr>
        <w:t>In contrast, as Ermine further argues, Western epistemology is tied to the notion of "fragmentation" (p.102), which suggests that one can understand the world objectively by "keeping everything separate from ourselves" (p.102). Ermine argues that this fragmentary worldview is detrimental to Aboriginal education, as "it harms the capacity for holism." (p.110).</w:t>
      </w:r>
      <w:r w:rsidRPr="00C7678B">
        <w:rPr>
          <w:rFonts w:ascii="Verdana" w:eastAsia="Times New Roman" w:hAnsi="Verdana" w:cs="Times New Roman"/>
          <w:color w:val="000000"/>
          <w:sz w:val="20"/>
          <w:szCs w:val="20"/>
        </w:rPr>
        <w:br/>
      </w:r>
    </w:p>
    <w:p w14:paraId="1EDDF4CD" w14:textId="77777777" w:rsidR="00C7678B" w:rsidRPr="00C7678B" w:rsidRDefault="00C7678B" w:rsidP="00C7678B">
      <w:pPr>
        <w:spacing w:before="100" w:beforeAutospacing="1" w:after="100" w:afterAutospacing="1"/>
        <w:jc w:val="center"/>
        <w:rPr>
          <w:rFonts w:ascii="-webkit-standard" w:hAnsi="-webkit-standard" w:cs="Times New Roman"/>
          <w:color w:val="000000"/>
        </w:rPr>
      </w:pPr>
      <w:r w:rsidRPr="00C7678B">
        <w:rPr>
          <w:rFonts w:ascii="Verdana" w:hAnsi="Verdana" w:cs="Times New Roman"/>
          <w:b/>
          <w:bCs/>
          <w:color w:val="000000"/>
          <w:sz w:val="20"/>
          <w:szCs w:val="20"/>
        </w:rPr>
        <w:t>The Relational Teacher-Researcher</w:t>
      </w:r>
    </w:p>
    <w:p w14:paraId="44050CBA" w14:textId="77777777" w:rsidR="00C7678B" w:rsidRPr="00C7678B" w:rsidRDefault="00C7678B" w:rsidP="00C7678B">
      <w:pPr>
        <w:spacing w:before="100" w:beforeAutospacing="1" w:after="100" w:afterAutospacing="1"/>
        <w:rPr>
          <w:rFonts w:ascii="-webkit-standard" w:hAnsi="-webkit-standard" w:cs="Times New Roman"/>
          <w:color w:val="000000"/>
        </w:rPr>
      </w:pPr>
      <w:r w:rsidRPr="00C7678B">
        <w:rPr>
          <w:rFonts w:ascii="Verdana" w:hAnsi="Verdana" w:cs="Times New Roman"/>
          <w:color w:val="000000"/>
          <w:sz w:val="20"/>
          <w:szCs w:val="20"/>
        </w:rPr>
        <w:t>It is widely held that learning to teach is inseparable from learning to inquire (Fueyo &amp; Neves 1995, Henson 1996, Noffke 1997, Cochran-Smith &amp; Lytle 1993, Gore &amp; Zeichner 1991). Recognizing that teachers are also researchers reflecting on their own practice in the context of a diverse society, it is helpful to explore ways in which the four principles listed earlier (commitment to difference, reciprocity, care, and respect/beneficence) also apply to cross-cultural relational research and may guide teachers in their process of becoming reflective practitioners.</w:t>
      </w:r>
    </w:p>
    <w:p w14:paraId="10C61483" w14:textId="77777777" w:rsidR="00C7678B" w:rsidRPr="00C7678B" w:rsidRDefault="00C7678B" w:rsidP="00C7678B">
      <w:pPr>
        <w:spacing w:before="100" w:beforeAutospacing="1" w:after="100" w:afterAutospacing="1"/>
        <w:rPr>
          <w:rFonts w:ascii="-webkit-standard" w:hAnsi="-webkit-standard" w:cs="Times New Roman"/>
          <w:color w:val="000000"/>
        </w:rPr>
      </w:pPr>
      <w:r w:rsidRPr="00C7678B">
        <w:rPr>
          <w:rFonts w:ascii="Verdana" w:hAnsi="Verdana" w:cs="Times New Roman"/>
          <w:b/>
          <w:bCs/>
          <w:i/>
          <w:iCs/>
          <w:color w:val="000000"/>
          <w:sz w:val="20"/>
          <w:szCs w:val="20"/>
        </w:rPr>
        <w:t>A commitment to difference</w:t>
      </w:r>
    </w:p>
    <w:p w14:paraId="1A0DB05F" w14:textId="77777777" w:rsidR="00C7678B" w:rsidRPr="00C7678B" w:rsidRDefault="00C7678B" w:rsidP="00C7678B">
      <w:pPr>
        <w:spacing w:before="100" w:beforeAutospacing="1" w:after="100" w:afterAutospacing="1"/>
        <w:rPr>
          <w:rFonts w:ascii="-webkit-standard" w:hAnsi="-webkit-standard" w:cs="Times New Roman"/>
          <w:color w:val="000000"/>
        </w:rPr>
      </w:pPr>
      <w:r w:rsidRPr="00C7678B">
        <w:rPr>
          <w:rFonts w:ascii="Verdana" w:hAnsi="Verdana" w:cs="Times New Roman"/>
          <w:color w:val="000000"/>
          <w:sz w:val="20"/>
          <w:szCs w:val="20"/>
        </w:rPr>
        <w:t>Teachers taking a relational stance might adopt a "reverse" deficit model, and view themselves as lacking the cultural knowledge that is necessary to successfully relate to, and thus successfully teach, students from different backgrounds. Teachers committed to diversity may adopt an ethic of responsibility as defined by Lévinas, by being mindful of the irreducibility of difference that is inherent in any human relationship, yet more visible in cross-cultural relationships. </w:t>
      </w:r>
    </w:p>
    <w:p w14:paraId="1A33EAA1" w14:textId="77777777" w:rsidR="00C7678B" w:rsidRPr="00C7678B" w:rsidRDefault="00C7678B" w:rsidP="00C7678B">
      <w:pPr>
        <w:spacing w:before="100" w:beforeAutospacing="1" w:after="100" w:afterAutospacing="1"/>
        <w:rPr>
          <w:rFonts w:ascii="-webkit-standard" w:hAnsi="-webkit-standard" w:cs="Times New Roman"/>
          <w:color w:val="000000"/>
        </w:rPr>
      </w:pPr>
      <w:r w:rsidRPr="00C7678B">
        <w:rPr>
          <w:rFonts w:ascii="Verdana" w:hAnsi="Verdana" w:cs="Times New Roman"/>
          <w:color w:val="000000"/>
          <w:sz w:val="20"/>
          <w:szCs w:val="20"/>
        </w:rPr>
        <w:t>Similarly, teachers might adopt the stance of ethnographers aiming at learning about their students’ cultural identities, and exploring how these cultural identities shape students’ learning styles and interaction patterns. During my own ethnographic research with Aboriginal people in Nevada, for example, one of the participants shared with me his frustration as a young student:</w:t>
      </w:r>
    </w:p>
    <w:p w14:paraId="54BCEC37" w14:textId="77777777" w:rsidR="00C7678B" w:rsidRPr="00C7678B" w:rsidRDefault="00C7678B" w:rsidP="00C7678B">
      <w:pPr>
        <w:spacing w:before="100" w:beforeAutospacing="1" w:after="100" w:afterAutospacing="1"/>
        <w:ind w:left="1440"/>
        <w:rPr>
          <w:rFonts w:ascii="-webkit-standard" w:hAnsi="-webkit-standard" w:cs="Times New Roman"/>
          <w:color w:val="000000"/>
        </w:rPr>
      </w:pPr>
      <w:r w:rsidRPr="00C7678B">
        <w:rPr>
          <w:rFonts w:ascii="Verdana" w:hAnsi="Verdana" w:cs="Times New Roman"/>
          <w:i/>
          <w:iCs/>
          <w:color w:val="000000"/>
          <w:sz w:val="20"/>
          <w:szCs w:val="20"/>
        </w:rPr>
        <w:t>In our culture, students learn by observing. They don’t usually ask questions. They observe their Elders quietly and respectfully. That’s how I was taught. At school, it was different. We had non-Indian teachers, and they always seemed to expect us to ask questions and answer their questions. It was very difficult for me. I couldn’t do it, because I felt that it would have been disrespectful. Every time the teacher asked me a question, I would lower my eyes, as it was my way of showing respect. Yet, I could see that the teacher interpreted my silence as ignorance, but what else could I do?</w:t>
      </w:r>
      <w:r w:rsidRPr="00C7678B">
        <w:rPr>
          <w:rFonts w:ascii="Verdana" w:hAnsi="Verdana" w:cs="Times New Roman"/>
          <w:color w:val="000000"/>
          <w:sz w:val="20"/>
          <w:szCs w:val="20"/>
        </w:rPr>
        <w:t> (Field notes, August 1999).</w:t>
      </w:r>
    </w:p>
    <w:p w14:paraId="6EBEEFFD" w14:textId="77777777" w:rsidR="00C7678B" w:rsidRPr="00C7678B" w:rsidRDefault="00C7678B" w:rsidP="00C7678B">
      <w:pPr>
        <w:spacing w:before="100" w:beforeAutospacing="1" w:after="100" w:afterAutospacing="1"/>
        <w:rPr>
          <w:rFonts w:ascii="-webkit-standard" w:hAnsi="-webkit-standard" w:cs="Times New Roman"/>
          <w:color w:val="000000"/>
        </w:rPr>
      </w:pPr>
      <w:r w:rsidRPr="00C7678B">
        <w:rPr>
          <w:rFonts w:ascii="Verdana" w:hAnsi="Verdana" w:cs="Times New Roman"/>
          <w:color w:val="000000"/>
          <w:sz w:val="20"/>
          <w:szCs w:val="20"/>
        </w:rPr>
        <w:t>An Aboriginal educational consultant with whom I had a conversation about cross-cultural communication shared this with me:</w:t>
      </w:r>
    </w:p>
    <w:p w14:paraId="2E09C056" w14:textId="77777777" w:rsidR="00C7678B" w:rsidRPr="00C7678B" w:rsidRDefault="00C7678B" w:rsidP="00C7678B">
      <w:pPr>
        <w:spacing w:before="100" w:beforeAutospacing="1" w:after="100" w:afterAutospacing="1"/>
        <w:ind w:left="1440"/>
        <w:rPr>
          <w:rFonts w:ascii="-webkit-standard" w:hAnsi="-webkit-standard" w:cs="Times New Roman"/>
          <w:color w:val="000000"/>
        </w:rPr>
      </w:pPr>
      <w:r w:rsidRPr="00C7678B">
        <w:rPr>
          <w:rFonts w:ascii="Verdana" w:hAnsi="Verdana" w:cs="Times New Roman"/>
          <w:i/>
          <w:iCs/>
          <w:color w:val="000000"/>
          <w:sz w:val="20"/>
          <w:szCs w:val="20"/>
        </w:rPr>
        <w:t>A lot of our kids sit back; they want to learn by observing. They learn a lot like that. The teacher then sometimes says "look at me, pay attention, answer me!" The kids are listening, they are hearing everything; they are not distracted. It’s more of a respect. They are taught like that, especially if they are taught by their grandparents; it’s a cultural thing. You don’t look at them straight in the eyes, because it would be challenging them. We always laugh about it: Indian people go to a meeting early so they can sit in the back. It’s true. </w:t>
      </w:r>
      <w:r w:rsidRPr="00C7678B">
        <w:rPr>
          <w:rFonts w:ascii="Verdana" w:hAnsi="Verdana" w:cs="Times New Roman"/>
          <w:color w:val="000000"/>
          <w:sz w:val="20"/>
          <w:szCs w:val="20"/>
        </w:rPr>
        <w:t>(Reprinted from Piquemal, 2003, p.38).</w:t>
      </w:r>
    </w:p>
    <w:p w14:paraId="47246DCC" w14:textId="77777777" w:rsidR="00C7678B" w:rsidRPr="00C7678B" w:rsidRDefault="00C7678B" w:rsidP="00C7678B">
      <w:pPr>
        <w:spacing w:before="100" w:beforeAutospacing="1" w:after="100" w:afterAutospacing="1"/>
        <w:rPr>
          <w:rFonts w:ascii="-webkit-standard" w:hAnsi="-webkit-standard" w:cs="Times New Roman"/>
          <w:color w:val="000000"/>
        </w:rPr>
      </w:pPr>
      <w:r w:rsidRPr="00C7678B">
        <w:rPr>
          <w:rFonts w:ascii="Verdana" w:hAnsi="Verdana" w:cs="Times New Roman"/>
          <w:color w:val="000000"/>
          <w:sz w:val="20"/>
          <w:szCs w:val="20"/>
        </w:rPr>
        <w:t xml:space="preserve">Teacher-researchers in cross-cultural situations need to recognize that there is much to learn from students </w:t>
      </w:r>
      <w:proofErr w:type="gramStart"/>
      <w:r w:rsidRPr="00C7678B">
        <w:rPr>
          <w:rFonts w:ascii="Verdana" w:hAnsi="Verdana" w:cs="Times New Roman"/>
          <w:color w:val="000000"/>
          <w:sz w:val="20"/>
          <w:szCs w:val="20"/>
        </w:rPr>
        <w:t>in order to</w:t>
      </w:r>
      <w:proofErr w:type="gramEnd"/>
      <w:r w:rsidRPr="00C7678B">
        <w:rPr>
          <w:rFonts w:ascii="Verdana" w:hAnsi="Verdana" w:cs="Times New Roman"/>
          <w:color w:val="000000"/>
          <w:sz w:val="20"/>
          <w:szCs w:val="20"/>
        </w:rPr>
        <w:t xml:space="preserve"> teach in culturally sensitive ways. Teachers may gain this knowledge by acting as relational cultural anthropologists learning about their students, </w:t>
      </w:r>
      <w:proofErr w:type="gramStart"/>
      <w:r w:rsidRPr="00C7678B">
        <w:rPr>
          <w:rFonts w:ascii="Verdana" w:hAnsi="Verdana" w:cs="Times New Roman"/>
          <w:color w:val="000000"/>
          <w:sz w:val="20"/>
          <w:szCs w:val="20"/>
        </w:rPr>
        <w:t>in order to</w:t>
      </w:r>
      <w:proofErr w:type="gramEnd"/>
      <w:r w:rsidRPr="00C7678B">
        <w:rPr>
          <w:rFonts w:ascii="Verdana" w:hAnsi="Verdana" w:cs="Times New Roman"/>
          <w:color w:val="000000"/>
          <w:sz w:val="20"/>
          <w:szCs w:val="20"/>
        </w:rPr>
        <w:t xml:space="preserve"> develop culturally sensitive teaching methods. </w:t>
      </w:r>
    </w:p>
    <w:p w14:paraId="5B94FAAF" w14:textId="77777777" w:rsidR="00C7678B" w:rsidRPr="00C7678B" w:rsidRDefault="00C7678B" w:rsidP="00C7678B">
      <w:pPr>
        <w:spacing w:before="100" w:beforeAutospacing="1" w:after="100" w:afterAutospacing="1"/>
        <w:rPr>
          <w:rFonts w:ascii="-webkit-standard" w:hAnsi="-webkit-standard" w:cs="Times New Roman"/>
          <w:color w:val="000000"/>
        </w:rPr>
      </w:pPr>
      <w:r w:rsidRPr="00C7678B">
        <w:rPr>
          <w:rFonts w:ascii="Verdana" w:hAnsi="Verdana" w:cs="Times New Roman"/>
          <w:b/>
          <w:bCs/>
          <w:i/>
          <w:iCs/>
          <w:color w:val="000000"/>
          <w:sz w:val="20"/>
          <w:szCs w:val="20"/>
        </w:rPr>
        <w:t>Respect for persons</w:t>
      </w:r>
    </w:p>
    <w:p w14:paraId="7D61E1AA" w14:textId="77777777" w:rsidR="00C7678B" w:rsidRPr="00C7678B" w:rsidRDefault="00C7678B" w:rsidP="00C7678B">
      <w:pPr>
        <w:spacing w:before="100" w:beforeAutospacing="1" w:after="100" w:afterAutospacing="1"/>
        <w:rPr>
          <w:rFonts w:ascii="-webkit-standard" w:hAnsi="-webkit-standard" w:cs="Times New Roman"/>
          <w:color w:val="000000"/>
        </w:rPr>
      </w:pPr>
      <w:r w:rsidRPr="00C7678B">
        <w:rPr>
          <w:rFonts w:ascii="Verdana" w:hAnsi="Verdana" w:cs="Times New Roman"/>
          <w:color w:val="000000"/>
          <w:sz w:val="20"/>
          <w:szCs w:val="20"/>
        </w:rPr>
        <w:t xml:space="preserve">Research involving vulnerable cultural groups, such as Aboriginal communities who have frequently been victim of research abuse, has often consisted of a process in which research participants are used by researchers </w:t>
      </w:r>
      <w:proofErr w:type="gramStart"/>
      <w:r w:rsidRPr="00C7678B">
        <w:rPr>
          <w:rFonts w:ascii="Verdana" w:hAnsi="Verdana" w:cs="Times New Roman"/>
          <w:color w:val="000000"/>
          <w:sz w:val="20"/>
          <w:szCs w:val="20"/>
        </w:rPr>
        <w:t>as a means to</w:t>
      </w:r>
      <w:proofErr w:type="gramEnd"/>
      <w:r w:rsidRPr="00C7678B">
        <w:rPr>
          <w:rFonts w:ascii="Verdana" w:hAnsi="Verdana" w:cs="Times New Roman"/>
          <w:color w:val="000000"/>
          <w:sz w:val="20"/>
          <w:szCs w:val="20"/>
        </w:rPr>
        <w:t xml:space="preserve"> an end. Indeed, the knowledge gained from Aboriginal people can be used as way to get a degree, be promoted, gain a better professional reputation, etc. (See Wary 1990, Mihesuah 1993, Deloria 1991). More recent ethical guidelines and researchers’ recommendations (RCAP 1996, Piquemal 2001) argue that Aboriginal participants are not to be treated as research subjects only, that they </w:t>
      </w:r>
      <w:proofErr w:type="gramStart"/>
      <w:r w:rsidRPr="00C7678B">
        <w:rPr>
          <w:rFonts w:ascii="Verdana" w:hAnsi="Verdana" w:cs="Times New Roman"/>
          <w:color w:val="000000"/>
          <w:sz w:val="20"/>
          <w:szCs w:val="20"/>
        </w:rPr>
        <w:t>have to</w:t>
      </w:r>
      <w:proofErr w:type="gramEnd"/>
      <w:r w:rsidRPr="00C7678B">
        <w:rPr>
          <w:rFonts w:ascii="Verdana" w:hAnsi="Verdana" w:cs="Times New Roman"/>
          <w:color w:val="000000"/>
          <w:sz w:val="20"/>
          <w:szCs w:val="20"/>
        </w:rPr>
        <w:t xml:space="preserve"> be the primary beneficiaries of the research conducted in their communities, rather than the means by which researchers achieve career advancement. </w:t>
      </w:r>
      <w:proofErr w:type="gramStart"/>
      <w:r w:rsidRPr="00C7678B">
        <w:rPr>
          <w:rFonts w:ascii="Verdana" w:hAnsi="Verdana" w:cs="Times New Roman"/>
          <w:color w:val="000000"/>
          <w:sz w:val="20"/>
          <w:szCs w:val="20"/>
        </w:rPr>
        <w:t>In particular, the</w:t>
      </w:r>
      <w:proofErr w:type="gramEnd"/>
      <w:r w:rsidRPr="00C7678B">
        <w:rPr>
          <w:rFonts w:ascii="Verdana" w:hAnsi="Verdana" w:cs="Times New Roman"/>
          <w:color w:val="000000"/>
          <w:sz w:val="20"/>
          <w:szCs w:val="20"/>
        </w:rPr>
        <w:t xml:space="preserve"> Social Sciences and Humanities Research Council of Canada is in the process of developing ethical guidelines for research with Aboriginal people. Key to these guidelines is the idea that research needs to meet Aboriginal priorities. Respect implies a means (a process involving a partnership, ensuring free and informed consent, and involving a sensitivity to issues of authority and protected knowledge, etc.), as well as an end (a product responding to a need, such as preserving Aboriginal languages and culture).</w:t>
      </w:r>
    </w:p>
    <w:p w14:paraId="2F1B2BA6" w14:textId="77777777" w:rsidR="00C7678B" w:rsidRPr="00C7678B" w:rsidRDefault="00C7678B" w:rsidP="00C7678B">
      <w:pPr>
        <w:spacing w:before="100" w:beforeAutospacing="1" w:after="100" w:afterAutospacing="1"/>
        <w:rPr>
          <w:rFonts w:ascii="-webkit-standard" w:hAnsi="-webkit-standard" w:cs="Times New Roman"/>
          <w:color w:val="000000"/>
        </w:rPr>
      </w:pPr>
      <w:r w:rsidRPr="00C7678B">
        <w:rPr>
          <w:rFonts w:ascii="Verdana" w:hAnsi="Verdana" w:cs="Times New Roman"/>
          <w:color w:val="000000"/>
          <w:sz w:val="20"/>
          <w:szCs w:val="20"/>
        </w:rPr>
        <w:t>Similarly, in teacher education, there has been a growing recognition of the importance of conducting research </w:t>
      </w:r>
      <w:r w:rsidRPr="00C7678B">
        <w:rPr>
          <w:rFonts w:ascii="Verdana" w:hAnsi="Verdana" w:cs="Times New Roman"/>
          <w:i/>
          <w:iCs/>
          <w:color w:val="000000"/>
          <w:sz w:val="20"/>
          <w:szCs w:val="20"/>
        </w:rPr>
        <w:t>for</w:t>
      </w:r>
      <w:r w:rsidRPr="00C7678B">
        <w:rPr>
          <w:rFonts w:ascii="Verdana" w:hAnsi="Verdana" w:cs="Times New Roman"/>
          <w:color w:val="000000"/>
          <w:sz w:val="20"/>
          <w:szCs w:val="20"/>
        </w:rPr>
        <w:t> teaching, rather than </w:t>
      </w:r>
      <w:r w:rsidRPr="00C7678B">
        <w:rPr>
          <w:rFonts w:ascii="Verdana" w:hAnsi="Verdana" w:cs="Times New Roman"/>
          <w:i/>
          <w:iCs/>
          <w:color w:val="000000"/>
          <w:sz w:val="20"/>
          <w:szCs w:val="20"/>
        </w:rPr>
        <w:t>on</w:t>
      </w:r>
      <w:r w:rsidRPr="00C7678B">
        <w:rPr>
          <w:rFonts w:ascii="Verdana" w:hAnsi="Verdana" w:cs="Times New Roman"/>
          <w:color w:val="000000"/>
          <w:sz w:val="20"/>
          <w:szCs w:val="20"/>
        </w:rPr>
        <w:t xml:space="preserve"> teaching (Cochran-Smith &amp; Lytle 1999, Cochran-Smith &amp; Lytle 1998, Hiebert, Gallimore &amp; Stigler 2002, Zeichner 1999). Wong (1995) argues that, in research done on teaching, teaching is used as an object of study, and often leads to reports that are disconnected from the professional fields, thus perceived as largely irrelevant. From Kant’s perspective, this would mean that teaching is used as an end to achieve career advancement, rather than to respond to specific needs from the field. On the contrary, research for teaching suggests that teaching is perceived as an </w:t>
      </w:r>
      <w:proofErr w:type="gramStart"/>
      <w:r w:rsidRPr="00C7678B">
        <w:rPr>
          <w:rFonts w:ascii="Verdana" w:hAnsi="Verdana" w:cs="Times New Roman"/>
          <w:color w:val="000000"/>
          <w:sz w:val="20"/>
          <w:szCs w:val="20"/>
        </w:rPr>
        <w:t>end in itself</w:t>
      </w:r>
      <w:proofErr w:type="gramEnd"/>
      <w:r w:rsidRPr="00C7678B">
        <w:rPr>
          <w:rFonts w:ascii="Verdana" w:hAnsi="Verdana" w:cs="Times New Roman"/>
          <w:color w:val="000000"/>
          <w:sz w:val="20"/>
          <w:szCs w:val="20"/>
        </w:rPr>
        <w:t>. </w:t>
      </w:r>
    </w:p>
    <w:p w14:paraId="40664091" w14:textId="77777777" w:rsidR="00C7678B" w:rsidRPr="00C7678B" w:rsidRDefault="00C7678B" w:rsidP="00C7678B">
      <w:pPr>
        <w:spacing w:before="100" w:beforeAutospacing="1" w:after="100" w:afterAutospacing="1"/>
        <w:rPr>
          <w:rFonts w:ascii="-webkit-standard" w:hAnsi="-webkit-standard" w:cs="Times New Roman"/>
          <w:color w:val="000000"/>
        </w:rPr>
      </w:pPr>
      <w:r w:rsidRPr="00C7678B">
        <w:rPr>
          <w:rFonts w:ascii="Verdana" w:hAnsi="Verdana" w:cs="Times New Roman"/>
          <w:color w:val="000000"/>
          <w:sz w:val="20"/>
          <w:szCs w:val="20"/>
        </w:rPr>
        <w:t xml:space="preserve">In addition, there is a growing recognition of the importance of teachers as generators of knowledge for teaching: "…[T]eachers themselves are uniquely situated to know about teaching and teacher researchers are both users and generators of knowledge" (Cochran-Smith &amp; Lytle 1998, p.22). Indeed, practitioner knowledge is unique in that it is grounded in the teacher’s relational experience and understanding of how their students experience their learning. As such, it can be argued that research done by teachers is phenomenological. Through relational work, teachers seek to understand the phenomenon of learning though their students’ stories of learning experiences; making sense of these experiences may lead to more insight into teaching in the context of a diverse classroom. The goal is not to objectify, but to experience, understand and </w:t>
      </w:r>
      <w:proofErr w:type="gramStart"/>
      <w:r w:rsidRPr="00C7678B">
        <w:rPr>
          <w:rFonts w:ascii="Verdana" w:hAnsi="Verdana" w:cs="Times New Roman"/>
          <w:color w:val="000000"/>
          <w:sz w:val="20"/>
          <w:szCs w:val="20"/>
        </w:rPr>
        <w:t>take action</w:t>
      </w:r>
      <w:proofErr w:type="gramEnd"/>
      <w:r w:rsidRPr="00C7678B">
        <w:rPr>
          <w:rFonts w:ascii="Verdana" w:hAnsi="Verdana" w:cs="Times New Roman"/>
          <w:color w:val="000000"/>
          <w:sz w:val="20"/>
          <w:szCs w:val="20"/>
        </w:rPr>
        <w:t xml:space="preserve"> through relational and phenomenological inquiry.</w:t>
      </w:r>
    </w:p>
    <w:p w14:paraId="2DC7DC89" w14:textId="77777777" w:rsidR="00C7678B" w:rsidRPr="00C7678B" w:rsidRDefault="00C7678B" w:rsidP="00C7678B">
      <w:pPr>
        <w:spacing w:before="100" w:beforeAutospacing="1" w:after="100" w:afterAutospacing="1"/>
        <w:rPr>
          <w:rFonts w:ascii="-webkit-standard" w:hAnsi="-webkit-standard" w:cs="Times New Roman"/>
          <w:color w:val="000000"/>
        </w:rPr>
      </w:pPr>
      <w:r w:rsidRPr="00C7678B">
        <w:rPr>
          <w:rFonts w:ascii="Verdana" w:hAnsi="Verdana" w:cs="Times New Roman"/>
          <w:b/>
          <w:bCs/>
          <w:i/>
          <w:iCs/>
          <w:color w:val="000000"/>
          <w:sz w:val="20"/>
          <w:szCs w:val="20"/>
        </w:rPr>
        <w:t>A commitment to reciprocity</w:t>
      </w:r>
    </w:p>
    <w:p w14:paraId="67642FC9" w14:textId="77777777" w:rsidR="00C7678B" w:rsidRPr="00C7678B" w:rsidRDefault="00C7678B" w:rsidP="00C7678B">
      <w:pPr>
        <w:spacing w:before="100" w:beforeAutospacing="1" w:after="100" w:afterAutospacing="1"/>
        <w:rPr>
          <w:rFonts w:ascii="-webkit-standard" w:hAnsi="-webkit-standard" w:cs="Times New Roman"/>
          <w:color w:val="000000"/>
        </w:rPr>
      </w:pPr>
      <w:r w:rsidRPr="00C7678B">
        <w:rPr>
          <w:rFonts w:ascii="Verdana" w:hAnsi="Verdana" w:cs="Times New Roman"/>
          <w:color w:val="000000"/>
          <w:sz w:val="20"/>
          <w:szCs w:val="20"/>
        </w:rPr>
        <w:t xml:space="preserve">Being dedicated to the profession at the expense of the students </w:t>
      </w:r>
      <w:proofErr w:type="gramStart"/>
      <w:r w:rsidRPr="00C7678B">
        <w:rPr>
          <w:rFonts w:ascii="Verdana" w:hAnsi="Verdana" w:cs="Times New Roman"/>
          <w:color w:val="000000"/>
          <w:sz w:val="20"/>
          <w:szCs w:val="20"/>
        </w:rPr>
        <w:t>is a reflection of</w:t>
      </w:r>
      <w:proofErr w:type="gramEnd"/>
      <w:r w:rsidRPr="00C7678B">
        <w:rPr>
          <w:rFonts w:ascii="Verdana" w:hAnsi="Verdana" w:cs="Times New Roman"/>
          <w:color w:val="000000"/>
          <w:sz w:val="20"/>
          <w:szCs w:val="20"/>
        </w:rPr>
        <w:t xml:space="preserve"> what Buber calls the "I-It" relationship. While the "I-It" relationship is essential in that the teacher needs to be committed to the curriculum, it is insufficient, given that the learner, as a relational other, is kept out of the picture. The "I-Thou" relationship is essential in ensuring that the students are treated as respected relational others. </w:t>
      </w:r>
    </w:p>
    <w:p w14:paraId="098A1ED2" w14:textId="77777777" w:rsidR="00C7678B" w:rsidRPr="00C7678B" w:rsidRDefault="00C7678B" w:rsidP="00C7678B">
      <w:pPr>
        <w:spacing w:before="100" w:beforeAutospacing="1" w:after="100" w:afterAutospacing="1"/>
        <w:rPr>
          <w:rFonts w:ascii="-webkit-standard" w:hAnsi="-webkit-standard" w:cs="Times New Roman"/>
          <w:color w:val="000000"/>
        </w:rPr>
      </w:pPr>
      <w:r w:rsidRPr="00C7678B">
        <w:rPr>
          <w:rFonts w:ascii="Verdana" w:hAnsi="Verdana" w:cs="Times New Roman"/>
          <w:color w:val="000000"/>
          <w:sz w:val="20"/>
          <w:szCs w:val="20"/>
        </w:rPr>
        <w:t>In developing research relationships with Aboriginal children, I found that two keys elements were trust and reciprocity. I felt that if anything meaningful were to result from this research, it would have to be because of a trusting relationship that had developed between all participants. In my view, an ongoing dialogue with the children around their rights associated with the principle of free and informed consent would establish reciprocity. In accordance with the ethical guidelines prescribed by the Faculty’s Research Ethics Board, I had obtained initial consent from the participants before data collection. However, as I argued elsewhere (Piquemal, 2001, 2003), obtaining free and informed prior to the commencement of the research only, does not necessarily guarantee ethical behavior, given that ethnographic research is often shaped by relationships that evolve with the inquiry. Participants may give initial consent as an "act of faith," and trust that research will unfold in an ethical way. In the spirit of reciprocity, however, it is necessary to engage in an ongoing dialogue about rights and responsibilities of all the parties involved. This may happen when the researcher "steps aside" and allows participants to voice their views about the research process. </w:t>
      </w:r>
    </w:p>
    <w:p w14:paraId="12CD07E1" w14:textId="77777777" w:rsidR="00C7678B" w:rsidRPr="00C7678B" w:rsidRDefault="00C7678B" w:rsidP="00C7678B">
      <w:pPr>
        <w:spacing w:before="100" w:beforeAutospacing="1" w:after="100" w:afterAutospacing="1"/>
        <w:rPr>
          <w:rFonts w:ascii="-webkit-standard" w:hAnsi="-webkit-standard" w:cs="Times New Roman"/>
          <w:color w:val="000000"/>
        </w:rPr>
      </w:pPr>
      <w:r w:rsidRPr="00C7678B">
        <w:rPr>
          <w:rFonts w:ascii="Verdana" w:hAnsi="Verdana" w:cs="Times New Roman"/>
          <w:color w:val="000000"/>
          <w:sz w:val="20"/>
          <w:szCs w:val="20"/>
        </w:rPr>
        <w:t xml:space="preserve">In the context of my research, one way in which reciprocity was achieved was by giving the children an opportunity to make decisions about notions of privacy and confidentiality. Children were given a disposable camera and were invited to take a few pictures of places and things that were meaningful to them. This exercise was part of a larger project (the rest of which explored classroom interactions and children’s stories of their learning experiences) aiming at understanding aspects of the children’s lives through their own eyes. The children knew that I was working with them on a project to understand their lives at school better, so that new teachers may learn to teach them well. After the pictures were developed, I sat with each child and asked him/her to distinguish between "project pictures" and "private/personal pictures." Each child was invited to separate the pictures that s/he would like to share with the rest of the class from the pictures that s/he felt were private. </w:t>
      </w:r>
      <w:proofErr w:type="gramStart"/>
      <w:r w:rsidRPr="00C7678B">
        <w:rPr>
          <w:rFonts w:ascii="Verdana" w:hAnsi="Verdana" w:cs="Times New Roman"/>
          <w:color w:val="000000"/>
          <w:sz w:val="20"/>
          <w:szCs w:val="20"/>
        </w:rPr>
        <w:t>In order to</w:t>
      </w:r>
      <w:proofErr w:type="gramEnd"/>
      <w:r w:rsidRPr="00C7678B">
        <w:rPr>
          <w:rFonts w:ascii="Verdana" w:hAnsi="Verdana" w:cs="Times New Roman"/>
          <w:color w:val="000000"/>
          <w:sz w:val="20"/>
          <w:szCs w:val="20"/>
        </w:rPr>
        <w:t xml:space="preserve"> respect the anonymity of the classroom, the school, and the community, only the stories that the children shared about the "project pictures" would be shared outside the classroom for the purpose of informing teacher-education. None of the project pictures would leave the classroom community, and the "private" pictures would be given to the child. All the negatives were destroyed.</w:t>
      </w:r>
    </w:p>
    <w:p w14:paraId="5EB3EEF2" w14:textId="77777777" w:rsidR="00C7678B" w:rsidRPr="00C7678B" w:rsidRDefault="00C7678B" w:rsidP="00C7678B">
      <w:pPr>
        <w:spacing w:before="100" w:beforeAutospacing="1" w:after="100" w:afterAutospacing="1"/>
        <w:rPr>
          <w:rFonts w:ascii="-webkit-standard" w:hAnsi="-webkit-standard" w:cs="Times New Roman"/>
          <w:color w:val="000000"/>
        </w:rPr>
      </w:pPr>
      <w:r w:rsidRPr="00C7678B">
        <w:rPr>
          <w:rFonts w:ascii="Verdana" w:hAnsi="Verdana" w:cs="Times New Roman"/>
          <w:b/>
          <w:bCs/>
          <w:i/>
          <w:iCs/>
          <w:color w:val="000000"/>
          <w:sz w:val="20"/>
          <w:szCs w:val="20"/>
        </w:rPr>
        <w:t>A sense of care</w:t>
      </w:r>
    </w:p>
    <w:p w14:paraId="37E29A33" w14:textId="77777777" w:rsidR="00C7678B" w:rsidRPr="00C7678B" w:rsidRDefault="00C7678B" w:rsidP="00C7678B">
      <w:pPr>
        <w:spacing w:before="100" w:beforeAutospacing="1" w:after="100" w:afterAutospacing="1"/>
        <w:rPr>
          <w:rFonts w:ascii="-webkit-standard" w:hAnsi="-webkit-standard" w:cs="Times New Roman"/>
          <w:color w:val="000000"/>
        </w:rPr>
      </w:pPr>
      <w:r w:rsidRPr="00C7678B">
        <w:rPr>
          <w:rFonts w:ascii="Verdana" w:hAnsi="Verdana" w:cs="Times New Roman"/>
          <w:color w:val="000000"/>
          <w:sz w:val="20"/>
          <w:szCs w:val="20"/>
        </w:rPr>
        <w:t>Breaking away from an over reliance on "objectivist" models for research, Clandinin and Connelly (1994) argue that caring is an essential component in an ethical research relationship:</w:t>
      </w:r>
    </w:p>
    <w:p w14:paraId="0B4259AB" w14:textId="77777777" w:rsidR="00C7678B" w:rsidRPr="00C7678B" w:rsidRDefault="00C7678B" w:rsidP="00C7678B">
      <w:pPr>
        <w:spacing w:before="100" w:beforeAutospacing="1" w:after="100" w:afterAutospacing="1"/>
        <w:ind w:left="1440"/>
        <w:rPr>
          <w:rFonts w:ascii="-webkit-standard" w:hAnsi="-webkit-standard" w:cs="Times New Roman"/>
          <w:color w:val="000000"/>
        </w:rPr>
      </w:pPr>
      <w:r w:rsidRPr="00C7678B">
        <w:rPr>
          <w:rFonts w:ascii="Verdana" w:hAnsi="Verdana" w:cs="Times New Roman"/>
          <w:i/>
          <w:iCs/>
          <w:color w:val="000000"/>
          <w:sz w:val="20"/>
          <w:szCs w:val="20"/>
        </w:rPr>
        <w:t>It makes a difference whether the researcher imagines her or himself as having an emotional and ethical relationship to the participant and to the inquiry. If the researcher cares about the ongoing relationship to the participants as well as to the ways the research account is read and for what purpose, it will make a difference to the way the research account is written. These concerns play an essential part in the ethical aspects of the research.</w:t>
      </w:r>
      <w:r w:rsidRPr="00C7678B">
        <w:rPr>
          <w:rFonts w:ascii="Verdana" w:hAnsi="Verdana" w:cs="Times New Roman"/>
          <w:color w:val="000000"/>
          <w:sz w:val="20"/>
          <w:szCs w:val="20"/>
        </w:rPr>
        <w:t> (p.423)</w:t>
      </w:r>
    </w:p>
    <w:p w14:paraId="0B769F02" w14:textId="77777777" w:rsidR="00C7678B" w:rsidRPr="00C7678B" w:rsidRDefault="00C7678B" w:rsidP="00C7678B">
      <w:pPr>
        <w:spacing w:before="100" w:beforeAutospacing="1" w:after="100" w:afterAutospacing="1"/>
        <w:rPr>
          <w:rFonts w:ascii="-webkit-standard" w:hAnsi="-webkit-standard" w:cs="Times New Roman"/>
          <w:color w:val="000000"/>
        </w:rPr>
      </w:pPr>
      <w:r w:rsidRPr="00C7678B">
        <w:rPr>
          <w:rFonts w:ascii="Verdana" w:hAnsi="Verdana" w:cs="Times New Roman"/>
          <w:color w:val="000000"/>
          <w:sz w:val="20"/>
          <w:szCs w:val="20"/>
        </w:rPr>
        <w:t xml:space="preserve">In a similar way, Noddings (1986) stresses the importance of the ethic of care as grounded in a relational fidelity: "Fidelity to </w:t>
      </w:r>
      <w:proofErr w:type="gramStart"/>
      <w:r w:rsidRPr="00C7678B">
        <w:rPr>
          <w:rFonts w:ascii="Verdana" w:hAnsi="Verdana" w:cs="Times New Roman"/>
          <w:color w:val="000000"/>
          <w:sz w:val="20"/>
          <w:szCs w:val="20"/>
        </w:rPr>
        <w:t>persons</w:t>
      </w:r>
      <w:proofErr w:type="gramEnd"/>
      <w:r w:rsidRPr="00C7678B">
        <w:rPr>
          <w:rFonts w:ascii="Verdana" w:hAnsi="Verdana" w:cs="Times New Roman"/>
          <w:color w:val="000000"/>
          <w:sz w:val="20"/>
          <w:szCs w:val="20"/>
        </w:rPr>
        <w:t xml:space="preserve"> counsels us to choose our problems in such a way that the knowledge gained will promote individual growth and maintain the caring community" (p.506). Noddings argues that trust, mutual respect, and fidelity are key to the ethic of caring. Researchers should be faithful to the participants, by engaging in an ongoing mutual dialogue in which each person is treated as an end. (Piquemal 2003).</w:t>
      </w:r>
    </w:p>
    <w:p w14:paraId="60BED7CE" w14:textId="77777777" w:rsidR="00C7678B" w:rsidRPr="00C7678B" w:rsidRDefault="00C7678B" w:rsidP="00C7678B">
      <w:pPr>
        <w:spacing w:before="100" w:beforeAutospacing="1" w:after="100" w:afterAutospacing="1"/>
        <w:rPr>
          <w:rFonts w:ascii="-webkit-standard" w:hAnsi="-webkit-standard" w:cs="Times New Roman"/>
          <w:color w:val="000000"/>
        </w:rPr>
      </w:pPr>
      <w:r w:rsidRPr="00C7678B">
        <w:rPr>
          <w:rFonts w:ascii="Verdana" w:hAnsi="Verdana" w:cs="Times New Roman"/>
          <w:color w:val="000000"/>
          <w:sz w:val="20"/>
          <w:szCs w:val="20"/>
        </w:rPr>
        <w:t>The process of seeking free and informed consent is a case in point, in that its ongoing validity depends on fidelity, trust and mutual respect. When conducting research with Aboriginal communities for example, both the Tri-Council (1996) and the Royal Commission on Aboriginal Peoples (1996) argue that good research practices should involve an ongoing partnership. Such a partnership suggests that the process of seeking free and informed consent should take the form of an ongoing ethical dialogue between researchers and participants. Fidelity, in this case, means that researchers have ethical responsibilities to the participants that override the more traditional objectivist purpose of "getting the data at all costs." </w:t>
      </w:r>
    </w:p>
    <w:p w14:paraId="1469F000" w14:textId="77777777" w:rsidR="00C7678B" w:rsidRPr="00C7678B" w:rsidRDefault="00C7678B" w:rsidP="00C7678B">
      <w:pPr>
        <w:spacing w:before="100" w:beforeAutospacing="1" w:after="100" w:afterAutospacing="1"/>
        <w:rPr>
          <w:rFonts w:ascii="-webkit-standard" w:hAnsi="-webkit-standard" w:cs="Times New Roman"/>
          <w:color w:val="000000"/>
        </w:rPr>
      </w:pPr>
      <w:r w:rsidRPr="00C7678B">
        <w:rPr>
          <w:rFonts w:ascii="Verdana" w:hAnsi="Verdana" w:cs="Times New Roman"/>
          <w:color w:val="000000"/>
          <w:sz w:val="20"/>
          <w:szCs w:val="20"/>
        </w:rPr>
        <w:t>Similarly, teachers need to reflect on ways to promote students’ individual growth while developing and maintaining a caring classroom community. In the University of Manitoba Early Years Stream, for example, teacher candidates are involved in an ongoing inquiry process in which they explore their identity and role in relation to their students. Most importantly, they do so while learning about students whose cultural identities are shaped by communities different from their own (see </w:t>
      </w:r>
      <w:hyperlink r:id="rId6" w:history="1">
        <w:r w:rsidRPr="00C7678B">
          <w:rPr>
            <w:rFonts w:ascii="Verdana" w:hAnsi="Verdana" w:cs="Times New Roman"/>
            <w:color w:val="0000FF"/>
            <w:sz w:val="20"/>
            <w:szCs w:val="20"/>
            <w:u w:val="single"/>
          </w:rPr>
          <w:t>Serebrin &amp; Rhy</w:t>
        </w:r>
      </w:hyperlink>
      <w:r w:rsidRPr="00C7678B">
        <w:rPr>
          <w:rFonts w:ascii="Verdana" w:hAnsi="Verdana" w:cs="Times New Roman"/>
          <w:color w:val="000000"/>
          <w:sz w:val="20"/>
          <w:szCs w:val="20"/>
        </w:rPr>
        <w:t>, this issue; but also </w:t>
      </w:r>
      <w:hyperlink r:id="rId7" w:history="1">
        <w:r w:rsidRPr="00C7678B">
          <w:rPr>
            <w:rFonts w:ascii="Verdana" w:hAnsi="Verdana" w:cs="Times New Roman"/>
            <w:color w:val="0000FF"/>
            <w:sz w:val="20"/>
            <w:szCs w:val="20"/>
            <w:u w:val="single"/>
          </w:rPr>
          <w:t>Seifert,</w:t>
        </w:r>
      </w:hyperlink>
      <w:r w:rsidRPr="00C7678B">
        <w:rPr>
          <w:rFonts w:ascii="Verdana" w:hAnsi="Verdana" w:cs="Times New Roman"/>
          <w:color w:val="000000"/>
          <w:sz w:val="20"/>
          <w:szCs w:val="20"/>
        </w:rPr>
        <w:t> this issue, for a critique).</w:t>
      </w:r>
    </w:p>
    <w:p w14:paraId="3F28F4A2" w14:textId="77777777" w:rsidR="00C7678B" w:rsidRPr="00C7678B" w:rsidRDefault="00C7678B" w:rsidP="00C7678B">
      <w:pPr>
        <w:spacing w:before="100" w:beforeAutospacing="1" w:after="100" w:afterAutospacing="1"/>
        <w:rPr>
          <w:rFonts w:ascii="-webkit-standard" w:hAnsi="-webkit-standard" w:cs="Times New Roman"/>
          <w:color w:val="000000"/>
        </w:rPr>
      </w:pPr>
      <w:r w:rsidRPr="00C7678B">
        <w:rPr>
          <w:rFonts w:ascii="Verdana" w:hAnsi="Verdana" w:cs="Times New Roman"/>
          <w:color w:val="000000"/>
          <w:sz w:val="20"/>
          <w:szCs w:val="20"/>
        </w:rPr>
        <w:t>Pre-service courses need to include discussion of ethical issues involved in teaching, such as freedom of expression, the right to privacy, equality, and fairness. Questions raised by the teacher-candidates are often the same questions raised by researchers, for example, concerning free and informed consent and about the participants’ right to confidentiality and privacy.</w:t>
      </w:r>
    </w:p>
    <w:p w14:paraId="213DD361" w14:textId="77777777" w:rsidR="00C7678B" w:rsidRPr="00C7678B" w:rsidRDefault="00C7678B" w:rsidP="00C7678B">
      <w:pPr>
        <w:spacing w:before="100" w:beforeAutospacing="1" w:after="100" w:afterAutospacing="1"/>
        <w:jc w:val="center"/>
        <w:rPr>
          <w:rFonts w:ascii="-webkit-standard" w:hAnsi="-webkit-standard" w:cs="Times New Roman"/>
          <w:color w:val="000000"/>
        </w:rPr>
      </w:pPr>
      <w:r w:rsidRPr="00C7678B">
        <w:rPr>
          <w:rFonts w:ascii="Verdana" w:hAnsi="Verdana" w:cs="Times New Roman"/>
          <w:b/>
          <w:bCs/>
          <w:color w:val="000000"/>
          <w:sz w:val="20"/>
          <w:szCs w:val="20"/>
        </w:rPr>
        <w:t>Conclusion</w:t>
      </w:r>
    </w:p>
    <w:p w14:paraId="5BE2F2A0" w14:textId="77777777" w:rsidR="00C7678B" w:rsidRPr="00C7678B" w:rsidRDefault="00C7678B" w:rsidP="00C7678B">
      <w:pPr>
        <w:spacing w:before="100" w:beforeAutospacing="1" w:after="100" w:afterAutospacing="1"/>
        <w:rPr>
          <w:rFonts w:ascii="-webkit-standard" w:hAnsi="-webkit-standard" w:cs="Times New Roman"/>
          <w:color w:val="000000"/>
        </w:rPr>
      </w:pPr>
      <w:r w:rsidRPr="00C7678B">
        <w:rPr>
          <w:rFonts w:ascii="Verdana" w:hAnsi="Verdana" w:cs="Times New Roman"/>
          <w:color w:val="000000"/>
          <w:sz w:val="20"/>
          <w:szCs w:val="20"/>
        </w:rPr>
        <w:t>Students are no longer to be regarded as passive receivers of knowledge, and, similarly, teachers are not to be viewed as uncritical dispensers of a pre-established curriculum. Teaching is about developing a relationship with the students and reflecting on the implications of this relationship for students’ learning. In the context of a diverse society, it becomes clear that the absence of such relationships often cause students from minority cultural groups to fail. The notion of a "mainstream curriculum" taught by "mainstream teachers" using "mainstream teaching techniques" does not speak to all students. Cultural sensitivity is needed, but not the kind of cultural sensitivity that one can read about, rather the kind of cultural sensitivity that is gained through lived dialogical experiences with diversity. What is needed is a relational stance guided by ethical principles that support the development of a caring, respectful, yet reflective and critical, learning community.</w:t>
      </w:r>
    </w:p>
    <w:p w14:paraId="2C82BB6B" w14:textId="77777777" w:rsidR="00C7678B" w:rsidRPr="00C7678B" w:rsidRDefault="00C7678B" w:rsidP="00C7678B">
      <w:pPr>
        <w:spacing w:before="100" w:beforeAutospacing="1" w:after="100" w:afterAutospacing="1"/>
        <w:jc w:val="center"/>
        <w:rPr>
          <w:rFonts w:ascii="-webkit-standard" w:hAnsi="-webkit-standard" w:cs="Times New Roman"/>
          <w:color w:val="000000"/>
        </w:rPr>
      </w:pPr>
      <w:r w:rsidRPr="00C7678B">
        <w:rPr>
          <w:rFonts w:ascii="Verdana" w:hAnsi="Verdana" w:cs="Times New Roman"/>
          <w:b/>
          <w:bCs/>
          <w:color w:val="000000"/>
          <w:sz w:val="20"/>
          <w:szCs w:val="20"/>
        </w:rPr>
        <w:t>Acknowledgments</w:t>
      </w:r>
    </w:p>
    <w:p w14:paraId="2E5CC2CD" w14:textId="77777777" w:rsidR="00C7678B" w:rsidRPr="00C7678B" w:rsidRDefault="00C7678B" w:rsidP="00C7678B">
      <w:pPr>
        <w:spacing w:before="100" w:beforeAutospacing="1" w:after="100" w:afterAutospacing="1"/>
        <w:rPr>
          <w:rFonts w:ascii="-webkit-standard" w:hAnsi="-webkit-standard" w:cs="Times New Roman"/>
          <w:color w:val="000000"/>
        </w:rPr>
      </w:pPr>
      <w:r w:rsidRPr="00C7678B">
        <w:rPr>
          <w:rFonts w:ascii="Verdana" w:hAnsi="Verdana" w:cs="Times New Roman"/>
          <w:color w:val="000000"/>
          <w:sz w:val="20"/>
          <w:szCs w:val="20"/>
        </w:rPr>
        <w:t>I would like to thank the children, their teacher and all the community members for their trust and for their valuable contribution to this paper. I also would like to thank the Social Science Humanities and Research Council of Canada, as well as the University Research Grants Program from the University of Manitoba, for funding some of the research on which this paper is based.</w:t>
      </w:r>
    </w:p>
    <w:p w14:paraId="37A9FE87" w14:textId="77777777" w:rsidR="00C7678B" w:rsidRPr="00C7678B" w:rsidRDefault="00C7678B" w:rsidP="00C7678B">
      <w:pPr>
        <w:spacing w:before="100" w:beforeAutospacing="1" w:after="100" w:afterAutospacing="1"/>
        <w:jc w:val="center"/>
        <w:rPr>
          <w:rFonts w:ascii="-webkit-standard" w:hAnsi="-webkit-standard" w:cs="Times New Roman"/>
          <w:color w:val="000000"/>
        </w:rPr>
      </w:pPr>
      <w:r w:rsidRPr="00C7678B">
        <w:rPr>
          <w:rFonts w:ascii="Verdana" w:hAnsi="Verdana" w:cs="Times New Roman"/>
          <w:b/>
          <w:bCs/>
          <w:color w:val="000000"/>
          <w:sz w:val="20"/>
          <w:szCs w:val="20"/>
        </w:rPr>
        <w:t>References</w:t>
      </w:r>
    </w:p>
    <w:p w14:paraId="0F964289" w14:textId="77777777" w:rsidR="00C7678B" w:rsidRPr="00C7678B" w:rsidRDefault="00C7678B" w:rsidP="00C7678B">
      <w:pPr>
        <w:spacing w:before="100" w:beforeAutospacing="1" w:after="100" w:afterAutospacing="1"/>
        <w:rPr>
          <w:rFonts w:ascii="-webkit-standard" w:hAnsi="-webkit-standard" w:cs="Times New Roman"/>
          <w:color w:val="000000"/>
        </w:rPr>
      </w:pPr>
      <w:r w:rsidRPr="00C7678B">
        <w:rPr>
          <w:rFonts w:ascii="Verdana" w:hAnsi="Verdana" w:cs="Times New Roman"/>
          <w:color w:val="000000"/>
          <w:sz w:val="20"/>
          <w:szCs w:val="20"/>
        </w:rPr>
        <w:t>Aristotle. (1980). </w:t>
      </w:r>
      <w:r w:rsidRPr="00C7678B">
        <w:rPr>
          <w:rFonts w:ascii="Verdana" w:hAnsi="Verdana" w:cs="Times New Roman"/>
          <w:color w:val="000000"/>
          <w:sz w:val="20"/>
          <w:szCs w:val="20"/>
          <w:u w:val="single"/>
        </w:rPr>
        <w:t>Nocomachean Ethics</w:t>
      </w:r>
      <w:r w:rsidRPr="00C7678B">
        <w:rPr>
          <w:rFonts w:ascii="Verdana" w:hAnsi="Verdana" w:cs="Times New Roman"/>
          <w:color w:val="000000"/>
          <w:sz w:val="20"/>
          <w:szCs w:val="20"/>
        </w:rPr>
        <w:t>. New York: Oxford University Press.</w:t>
      </w:r>
    </w:p>
    <w:p w14:paraId="12832BCF" w14:textId="77777777" w:rsidR="00C7678B" w:rsidRPr="00C7678B" w:rsidRDefault="00C7678B" w:rsidP="00C7678B">
      <w:pPr>
        <w:spacing w:before="100" w:beforeAutospacing="1" w:after="100" w:afterAutospacing="1"/>
        <w:rPr>
          <w:rFonts w:ascii="-webkit-standard" w:hAnsi="-webkit-standard" w:cs="Times New Roman"/>
          <w:color w:val="000000"/>
        </w:rPr>
      </w:pPr>
      <w:r w:rsidRPr="00C7678B">
        <w:rPr>
          <w:rFonts w:ascii="Verdana" w:hAnsi="Verdana" w:cs="Times New Roman"/>
          <w:color w:val="000000"/>
          <w:sz w:val="20"/>
          <w:szCs w:val="20"/>
        </w:rPr>
        <w:t>Armstrong, R., Kennedy, J., &amp; Oberle, P. R. (1990). </w:t>
      </w:r>
      <w:r w:rsidRPr="00C7678B">
        <w:rPr>
          <w:rFonts w:ascii="Verdana" w:hAnsi="Verdana" w:cs="Times New Roman"/>
          <w:color w:val="000000"/>
          <w:sz w:val="20"/>
          <w:szCs w:val="20"/>
          <w:u w:val="single"/>
        </w:rPr>
        <w:t>University and education and economic well-being: Indian achievement and prospectus.</w:t>
      </w:r>
      <w:r w:rsidRPr="00C7678B">
        <w:rPr>
          <w:rFonts w:ascii="Verdana" w:hAnsi="Verdana" w:cs="Times New Roman"/>
          <w:color w:val="000000"/>
          <w:sz w:val="20"/>
          <w:szCs w:val="20"/>
        </w:rPr>
        <w:t> Ottawa, ON: Indian and Northern Affairs Canada.</w:t>
      </w:r>
    </w:p>
    <w:p w14:paraId="4D3453DA" w14:textId="77777777" w:rsidR="00C7678B" w:rsidRPr="00C7678B" w:rsidRDefault="00C7678B" w:rsidP="00C7678B">
      <w:pPr>
        <w:spacing w:before="100" w:beforeAutospacing="1" w:after="100" w:afterAutospacing="1"/>
        <w:rPr>
          <w:rFonts w:ascii="-webkit-standard" w:hAnsi="-webkit-standard" w:cs="Times New Roman"/>
          <w:color w:val="000000"/>
        </w:rPr>
      </w:pPr>
      <w:r w:rsidRPr="00C7678B">
        <w:rPr>
          <w:rFonts w:ascii="Verdana" w:hAnsi="Verdana" w:cs="Times New Roman"/>
          <w:color w:val="000000"/>
          <w:sz w:val="20"/>
          <w:szCs w:val="20"/>
        </w:rPr>
        <w:t>Buber, M. (1970). </w:t>
      </w:r>
      <w:r w:rsidRPr="00C7678B">
        <w:rPr>
          <w:rFonts w:ascii="Verdana" w:hAnsi="Verdana" w:cs="Times New Roman"/>
          <w:color w:val="000000"/>
          <w:sz w:val="20"/>
          <w:szCs w:val="20"/>
          <w:u w:val="single"/>
        </w:rPr>
        <w:t>I and Thou</w:t>
      </w:r>
      <w:r w:rsidRPr="00C7678B">
        <w:rPr>
          <w:rFonts w:ascii="Verdana" w:hAnsi="Verdana" w:cs="Times New Roman"/>
          <w:color w:val="000000"/>
          <w:sz w:val="20"/>
          <w:szCs w:val="20"/>
        </w:rPr>
        <w:t>. New York: Charles Scriber’s Sons.</w:t>
      </w:r>
    </w:p>
    <w:p w14:paraId="6B81C01D" w14:textId="77777777" w:rsidR="00C7678B" w:rsidRPr="00C7678B" w:rsidRDefault="00C7678B" w:rsidP="00C7678B">
      <w:pPr>
        <w:spacing w:before="100" w:beforeAutospacing="1" w:after="100" w:afterAutospacing="1"/>
        <w:rPr>
          <w:rFonts w:ascii="-webkit-standard" w:hAnsi="-webkit-standard" w:cs="Times New Roman"/>
          <w:color w:val="000000"/>
        </w:rPr>
      </w:pPr>
      <w:r w:rsidRPr="00C7678B">
        <w:rPr>
          <w:rFonts w:ascii="Verdana" w:hAnsi="Verdana" w:cs="Times New Roman"/>
          <w:color w:val="000000"/>
          <w:sz w:val="20"/>
          <w:szCs w:val="20"/>
        </w:rPr>
        <w:t>Canada (1982). Department of Justice. </w:t>
      </w:r>
      <w:r w:rsidRPr="00C7678B">
        <w:rPr>
          <w:rFonts w:ascii="Verdana" w:hAnsi="Verdana" w:cs="Times New Roman"/>
          <w:i/>
          <w:iCs/>
          <w:color w:val="000000"/>
          <w:sz w:val="20"/>
          <w:szCs w:val="20"/>
        </w:rPr>
        <w:t>Canadian Charter of Rights and Freedoms</w:t>
      </w:r>
      <w:r w:rsidRPr="00C7678B">
        <w:rPr>
          <w:rFonts w:ascii="Verdana" w:hAnsi="Verdana" w:cs="Times New Roman"/>
          <w:color w:val="000000"/>
          <w:sz w:val="20"/>
          <w:szCs w:val="20"/>
        </w:rPr>
        <w:t>. </w:t>
      </w:r>
      <w:hyperlink r:id="rId8" w:history="1">
        <w:r w:rsidRPr="00C7678B">
          <w:rPr>
            <w:rFonts w:ascii="Verdana" w:hAnsi="Verdana" w:cs="Times New Roman"/>
            <w:color w:val="0000FF"/>
            <w:sz w:val="20"/>
            <w:szCs w:val="20"/>
            <w:u w:val="single"/>
          </w:rPr>
          <w:t>http://laws.justice.gc.ca/en/charter</w:t>
        </w:r>
      </w:hyperlink>
      <w:r w:rsidRPr="00C7678B">
        <w:rPr>
          <w:rFonts w:ascii="Verdana" w:hAnsi="Verdana" w:cs="Times New Roman"/>
          <w:color w:val="000000"/>
          <w:sz w:val="20"/>
          <w:szCs w:val="20"/>
        </w:rPr>
        <w:t>.</w:t>
      </w:r>
    </w:p>
    <w:p w14:paraId="6BB40448" w14:textId="77777777" w:rsidR="00C7678B" w:rsidRPr="00C7678B" w:rsidRDefault="00C7678B" w:rsidP="00C7678B">
      <w:pPr>
        <w:spacing w:before="100" w:beforeAutospacing="1" w:after="100" w:afterAutospacing="1"/>
        <w:rPr>
          <w:rFonts w:ascii="-webkit-standard" w:hAnsi="-webkit-standard" w:cs="Times New Roman"/>
          <w:color w:val="000000"/>
        </w:rPr>
      </w:pPr>
      <w:r w:rsidRPr="00C7678B">
        <w:rPr>
          <w:rFonts w:ascii="Verdana" w:hAnsi="Verdana" w:cs="Times New Roman"/>
          <w:color w:val="000000"/>
          <w:sz w:val="20"/>
          <w:szCs w:val="20"/>
        </w:rPr>
        <w:t>Clandinin, J. &amp; Connelly, M. (1994). "Personal experience methods." In Denzin, N. &amp; Lincoln, Y. (eds.). </w:t>
      </w:r>
      <w:r w:rsidRPr="00C7678B">
        <w:rPr>
          <w:rFonts w:ascii="Verdana" w:hAnsi="Verdana" w:cs="Times New Roman"/>
          <w:color w:val="000000"/>
          <w:sz w:val="20"/>
          <w:szCs w:val="20"/>
          <w:u w:val="single"/>
        </w:rPr>
        <w:t>Handbook of qualitative research</w:t>
      </w:r>
      <w:r w:rsidRPr="00C7678B">
        <w:rPr>
          <w:rFonts w:ascii="Verdana" w:hAnsi="Verdana" w:cs="Times New Roman"/>
          <w:color w:val="000000"/>
          <w:sz w:val="20"/>
          <w:szCs w:val="20"/>
        </w:rPr>
        <w:t>. Thousand Oaks: Sage Publications. </w:t>
      </w:r>
    </w:p>
    <w:p w14:paraId="74151FC9" w14:textId="77777777" w:rsidR="00C7678B" w:rsidRPr="00C7678B" w:rsidRDefault="00C7678B" w:rsidP="00C7678B">
      <w:pPr>
        <w:spacing w:before="100" w:beforeAutospacing="1" w:after="100" w:afterAutospacing="1"/>
        <w:rPr>
          <w:rFonts w:ascii="-webkit-standard" w:hAnsi="-webkit-standard" w:cs="Times New Roman"/>
          <w:color w:val="000000"/>
        </w:rPr>
      </w:pPr>
      <w:r w:rsidRPr="00C7678B">
        <w:rPr>
          <w:rFonts w:ascii="Verdana" w:hAnsi="Verdana" w:cs="Times New Roman"/>
          <w:color w:val="000000"/>
          <w:sz w:val="20"/>
          <w:szCs w:val="20"/>
        </w:rPr>
        <w:t>Cochran-Smith, M. &amp; Lytle, S. (1999). "The teacher research movement: A decade later."</w:t>
      </w:r>
      <w:r w:rsidRPr="00C7678B">
        <w:rPr>
          <w:rFonts w:ascii="Verdana" w:hAnsi="Verdana" w:cs="Times New Roman"/>
          <w:i/>
          <w:iCs/>
          <w:color w:val="000000"/>
          <w:sz w:val="20"/>
          <w:szCs w:val="20"/>
        </w:rPr>
        <w:t> Educational Researcher</w:t>
      </w:r>
      <w:r w:rsidRPr="00C7678B">
        <w:rPr>
          <w:rFonts w:ascii="Verdana" w:hAnsi="Verdana" w:cs="Times New Roman"/>
          <w:color w:val="000000"/>
          <w:sz w:val="20"/>
          <w:szCs w:val="20"/>
        </w:rPr>
        <w:t>, Vol.</w:t>
      </w:r>
      <w:proofErr w:type="gramStart"/>
      <w:r w:rsidRPr="00C7678B">
        <w:rPr>
          <w:rFonts w:ascii="Verdana" w:hAnsi="Verdana" w:cs="Times New Roman"/>
          <w:color w:val="000000"/>
          <w:sz w:val="20"/>
          <w:szCs w:val="20"/>
        </w:rPr>
        <w:t>28,No.</w:t>
      </w:r>
      <w:proofErr w:type="gramEnd"/>
      <w:r w:rsidRPr="00C7678B">
        <w:rPr>
          <w:rFonts w:ascii="Verdana" w:hAnsi="Verdana" w:cs="Times New Roman"/>
          <w:color w:val="000000"/>
          <w:sz w:val="20"/>
          <w:szCs w:val="20"/>
        </w:rPr>
        <w:t>7,pp.15-25.</w:t>
      </w:r>
    </w:p>
    <w:p w14:paraId="697155EE" w14:textId="77777777" w:rsidR="00C7678B" w:rsidRPr="00C7678B" w:rsidRDefault="00C7678B" w:rsidP="00C7678B">
      <w:pPr>
        <w:spacing w:before="100" w:beforeAutospacing="1" w:after="100" w:afterAutospacing="1"/>
        <w:rPr>
          <w:rFonts w:ascii="-webkit-standard" w:hAnsi="-webkit-standard" w:cs="Times New Roman"/>
          <w:color w:val="000000"/>
        </w:rPr>
      </w:pPr>
      <w:r w:rsidRPr="00C7678B">
        <w:rPr>
          <w:rFonts w:ascii="Verdana" w:hAnsi="Verdana" w:cs="Times New Roman"/>
          <w:color w:val="000000"/>
          <w:sz w:val="20"/>
          <w:szCs w:val="20"/>
        </w:rPr>
        <w:t>Cochran-Smith, M. &amp; Lytle, S. (1998). "Teacher research: the question that persists." </w:t>
      </w:r>
      <w:r w:rsidRPr="00C7678B">
        <w:rPr>
          <w:rFonts w:ascii="Verdana" w:hAnsi="Verdana" w:cs="Times New Roman"/>
          <w:i/>
          <w:iCs/>
          <w:color w:val="000000"/>
          <w:sz w:val="20"/>
          <w:szCs w:val="20"/>
        </w:rPr>
        <w:t>International Journal of Leadership in Education</w:t>
      </w:r>
      <w:r w:rsidRPr="00C7678B">
        <w:rPr>
          <w:rFonts w:ascii="Verdana" w:hAnsi="Verdana" w:cs="Times New Roman"/>
          <w:color w:val="000000"/>
          <w:sz w:val="20"/>
          <w:szCs w:val="20"/>
        </w:rPr>
        <w:t>, Vol.</w:t>
      </w:r>
      <w:proofErr w:type="gramStart"/>
      <w:r w:rsidRPr="00C7678B">
        <w:rPr>
          <w:rFonts w:ascii="Verdana" w:hAnsi="Verdana" w:cs="Times New Roman"/>
          <w:color w:val="000000"/>
          <w:sz w:val="20"/>
          <w:szCs w:val="20"/>
        </w:rPr>
        <w:t>1,No.</w:t>
      </w:r>
      <w:proofErr w:type="gramEnd"/>
      <w:r w:rsidRPr="00C7678B">
        <w:rPr>
          <w:rFonts w:ascii="Verdana" w:hAnsi="Verdana" w:cs="Times New Roman"/>
          <w:color w:val="000000"/>
          <w:sz w:val="20"/>
          <w:szCs w:val="20"/>
        </w:rPr>
        <w:t>1,pp.19-36.</w:t>
      </w:r>
    </w:p>
    <w:p w14:paraId="3BFA8BAA" w14:textId="77777777" w:rsidR="00C7678B" w:rsidRPr="00C7678B" w:rsidRDefault="00C7678B" w:rsidP="00C7678B">
      <w:pPr>
        <w:spacing w:before="100" w:beforeAutospacing="1" w:after="100" w:afterAutospacing="1"/>
        <w:rPr>
          <w:rFonts w:ascii="-webkit-standard" w:hAnsi="-webkit-standard" w:cs="Times New Roman"/>
          <w:color w:val="000000"/>
        </w:rPr>
      </w:pPr>
      <w:r w:rsidRPr="00C7678B">
        <w:rPr>
          <w:rFonts w:ascii="Verdana" w:hAnsi="Verdana" w:cs="Times New Roman"/>
          <w:color w:val="000000"/>
          <w:sz w:val="20"/>
          <w:szCs w:val="20"/>
        </w:rPr>
        <w:t>Cochran-Smith, M. &amp; Lytle, S. (1993). "Research on teaching and research education." </w:t>
      </w:r>
      <w:r w:rsidRPr="00C7678B">
        <w:rPr>
          <w:rFonts w:ascii="Verdana" w:hAnsi="Verdana" w:cs="Times New Roman"/>
          <w:i/>
          <w:iCs/>
          <w:color w:val="000000"/>
          <w:sz w:val="20"/>
          <w:szCs w:val="20"/>
        </w:rPr>
        <w:t>Educational Researcher</w:t>
      </w:r>
      <w:r w:rsidRPr="00C7678B">
        <w:rPr>
          <w:rFonts w:ascii="Verdana" w:hAnsi="Verdana" w:cs="Times New Roman"/>
          <w:color w:val="000000"/>
          <w:sz w:val="20"/>
          <w:szCs w:val="20"/>
        </w:rPr>
        <w:t>,19(2),2-10</w:t>
      </w:r>
    </w:p>
    <w:p w14:paraId="15CCCA6F" w14:textId="77777777" w:rsidR="00C7678B" w:rsidRPr="00C7678B" w:rsidRDefault="00C7678B" w:rsidP="00C7678B">
      <w:pPr>
        <w:spacing w:before="100" w:beforeAutospacing="1" w:after="100" w:afterAutospacing="1"/>
        <w:rPr>
          <w:rFonts w:ascii="-webkit-standard" w:hAnsi="-webkit-standard" w:cs="Times New Roman"/>
          <w:color w:val="000000"/>
        </w:rPr>
      </w:pPr>
      <w:r w:rsidRPr="00C7678B">
        <w:rPr>
          <w:rFonts w:ascii="Verdana" w:hAnsi="Verdana" w:cs="Times New Roman"/>
          <w:color w:val="000000"/>
          <w:sz w:val="20"/>
          <w:szCs w:val="20"/>
        </w:rPr>
        <w:t>Deloria, V. (1991). "Commentary: Research, Redskins, and Reality". </w:t>
      </w:r>
      <w:r w:rsidRPr="00C7678B">
        <w:rPr>
          <w:rFonts w:ascii="Verdana" w:hAnsi="Verdana" w:cs="Times New Roman"/>
          <w:i/>
          <w:iCs/>
          <w:color w:val="000000"/>
          <w:sz w:val="20"/>
          <w:szCs w:val="20"/>
        </w:rPr>
        <w:t>American Indian Quarterly 15</w:t>
      </w:r>
      <w:r w:rsidRPr="00C7678B">
        <w:rPr>
          <w:rFonts w:ascii="Verdana" w:hAnsi="Verdana" w:cs="Times New Roman"/>
          <w:color w:val="000000"/>
          <w:sz w:val="20"/>
          <w:szCs w:val="20"/>
        </w:rPr>
        <w:t>:4: 300-306. </w:t>
      </w:r>
    </w:p>
    <w:p w14:paraId="6C7EB759" w14:textId="77777777" w:rsidR="00C7678B" w:rsidRPr="00C7678B" w:rsidRDefault="00C7678B" w:rsidP="00C7678B">
      <w:pPr>
        <w:spacing w:before="100" w:beforeAutospacing="1" w:after="100" w:afterAutospacing="1"/>
        <w:rPr>
          <w:rFonts w:ascii="-webkit-standard" w:hAnsi="-webkit-standard" w:cs="Times New Roman"/>
          <w:color w:val="000000"/>
        </w:rPr>
      </w:pPr>
      <w:r w:rsidRPr="00C7678B">
        <w:rPr>
          <w:rFonts w:ascii="Verdana" w:hAnsi="Verdana" w:cs="Times New Roman"/>
          <w:color w:val="000000"/>
          <w:sz w:val="20"/>
          <w:szCs w:val="20"/>
        </w:rPr>
        <w:t>Ermine, W. (1995). "Aboriginal epistemology." In M. Battiste &amp; J. Barman, </w:t>
      </w:r>
      <w:r w:rsidRPr="00C7678B">
        <w:rPr>
          <w:rFonts w:ascii="Verdana" w:hAnsi="Verdana" w:cs="Times New Roman"/>
          <w:i/>
          <w:iCs/>
          <w:color w:val="000000"/>
          <w:sz w:val="20"/>
          <w:szCs w:val="20"/>
        </w:rPr>
        <w:t>First Nations Education in Canada: The circle unfolds</w:t>
      </w:r>
      <w:r w:rsidRPr="00C7678B">
        <w:rPr>
          <w:rFonts w:ascii="Verdana" w:hAnsi="Verdana" w:cs="Times New Roman"/>
          <w:color w:val="000000"/>
          <w:sz w:val="20"/>
          <w:szCs w:val="20"/>
        </w:rPr>
        <w:t>. Vancouver, BC: UBC Press.</w:t>
      </w:r>
    </w:p>
    <w:p w14:paraId="544CC5EB" w14:textId="77777777" w:rsidR="00C7678B" w:rsidRPr="00C7678B" w:rsidRDefault="00C7678B" w:rsidP="00C7678B">
      <w:pPr>
        <w:spacing w:before="100" w:beforeAutospacing="1" w:after="100" w:afterAutospacing="1"/>
        <w:rPr>
          <w:rFonts w:ascii="-webkit-standard" w:hAnsi="-webkit-standard" w:cs="Times New Roman"/>
          <w:color w:val="000000"/>
        </w:rPr>
      </w:pPr>
      <w:r w:rsidRPr="00C7678B">
        <w:rPr>
          <w:rFonts w:ascii="Verdana" w:hAnsi="Verdana" w:cs="Times New Roman"/>
          <w:color w:val="000000"/>
          <w:sz w:val="20"/>
          <w:szCs w:val="20"/>
        </w:rPr>
        <w:t>Fueyo, V., &amp; Neves, A. (1995). "Preservice teacher as researcher: A research context for change in the heterogenou7s classroom." </w:t>
      </w:r>
      <w:r w:rsidRPr="00C7678B">
        <w:rPr>
          <w:rFonts w:ascii="Verdana" w:hAnsi="Verdana" w:cs="Times New Roman"/>
          <w:i/>
          <w:iCs/>
          <w:color w:val="000000"/>
          <w:sz w:val="20"/>
          <w:szCs w:val="20"/>
        </w:rPr>
        <w:t>Action in Teacher Education,</w:t>
      </w:r>
      <w:r w:rsidRPr="00C7678B">
        <w:rPr>
          <w:rFonts w:ascii="Verdana" w:hAnsi="Verdana" w:cs="Times New Roman"/>
          <w:color w:val="000000"/>
          <w:sz w:val="20"/>
          <w:szCs w:val="20"/>
        </w:rPr>
        <w:t> 16(4),39-49.</w:t>
      </w:r>
    </w:p>
    <w:p w14:paraId="2051BA7D" w14:textId="77777777" w:rsidR="00C7678B" w:rsidRPr="00C7678B" w:rsidRDefault="00C7678B" w:rsidP="00C7678B">
      <w:pPr>
        <w:spacing w:before="100" w:beforeAutospacing="1" w:after="100" w:afterAutospacing="1"/>
        <w:rPr>
          <w:rFonts w:ascii="-webkit-standard" w:hAnsi="-webkit-standard" w:cs="Times New Roman"/>
          <w:color w:val="000000"/>
        </w:rPr>
      </w:pPr>
      <w:r w:rsidRPr="00C7678B">
        <w:rPr>
          <w:rFonts w:ascii="Verdana" w:hAnsi="Verdana" w:cs="Times New Roman"/>
          <w:color w:val="000000"/>
          <w:sz w:val="20"/>
          <w:szCs w:val="20"/>
        </w:rPr>
        <w:t>Gore, J., &amp; Zeichner, K. (1991). "Action research and reflective teaching in preservice teacher education: A case study from the United States." </w:t>
      </w:r>
      <w:r w:rsidRPr="00C7678B">
        <w:rPr>
          <w:rFonts w:ascii="Verdana" w:hAnsi="Verdana" w:cs="Times New Roman"/>
          <w:i/>
          <w:iCs/>
          <w:color w:val="000000"/>
          <w:sz w:val="20"/>
          <w:szCs w:val="20"/>
        </w:rPr>
        <w:t>Teaching and Teacher Education,</w:t>
      </w:r>
      <w:r w:rsidRPr="00C7678B">
        <w:rPr>
          <w:rFonts w:ascii="Verdana" w:hAnsi="Verdana" w:cs="Times New Roman"/>
          <w:color w:val="000000"/>
          <w:sz w:val="20"/>
          <w:szCs w:val="20"/>
        </w:rPr>
        <w:t>7(2),119-136.</w:t>
      </w:r>
    </w:p>
    <w:p w14:paraId="7A6C1962" w14:textId="77777777" w:rsidR="00C7678B" w:rsidRPr="00C7678B" w:rsidRDefault="00C7678B" w:rsidP="00C7678B">
      <w:pPr>
        <w:spacing w:before="100" w:beforeAutospacing="1" w:after="100" w:afterAutospacing="1"/>
        <w:rPr>
          <w:rFonts w:ascii="-webkit-standard" w:hAnsi="-webkit-standard" w:cs="Times New Roman"/>
          <w:color w:val="000000"/>
        </w:rPr>
      </w:pPr>
      <w:r w:rsidRPr="00C7678B">
        <w:rPr>
          <w:rFonts w:ascii="Verdana" w:hAnsi="Verdana" w:cs="Times New Roman"/>
          <w:color w:val="000000"/>
          <w:sz w:val="20"/>
          <w:szCs w:val="20"/>
        </w:rPr>
        <w:t>Hawthorne, H. B. (1967). </w:t>
      </w:r>
      <w:r w:rsidRPr="00C7678B">
        <w:rPr>
          <w:rFonts w:ascii="Verdana" w:hAnsi="Verdana" w:cs="Times New Roman"/>
          <w:color w:val="000000"/>
          <w:sz w:val="20"/>
          <w:szCs w:val="20"/>
          <w:u w:val="single"/>
        </w:rPr>
        <w:t>A survey of the contemporary Indians of Canada: A report on economic, political, educational needs and policies Volume 2</w:t>
      </w:r>
      <w:r w:rsidRPr="00C7678B">
        <w:rPr>
          <w:rFonts w:ascii="Verdana" w:hAnsi="Verdana" w:cs="Times New Roman"/>
          <w:color w:val="000000"/>
          <w:sz w:val="20"/>
          <w:szCs w:val="20"/>
        </w:rPr>
        <w:t>. Ottawa: Indian Affairs Branch.</w:t>
      </w:r>
    </w:p>
    <w:p w14:paraId="2016CBD9" w14:textId="77777777" w:rsidR="00C7678B" w:rsidRPr="00C7678B" w:rsidRDefault="00C7678B" w:rsidP="00C7678B">
      <w:pPr>
        <w:spacing w:before="100" w:beforeAutospacing="1" w:after="100" w:afterAutospacing="1"/>
        <w:rPr>
          <w:rFonts w:ascii="-webkit-standard" w:hAnsi="-webkit-standard" w:cs="Times New Roman"/>
          <w:color w:val="000000"/>
        </w:rPr>
      </w:pPr>
      <w:r w:rsidRPr="00C7678B">
        <w:rPr>
          <w:rFonts w:ascii="Verdana" w:hAnsi="Verdana" w:cs="Times New Roman"/>
          <w:color w:val="000000"/>
          <w:sz w:val="20"/>
          <w:szCs w:val="20"/>
        </w:rPr>
        <w:t>Henson, K. (1996). "Teachers as researchers." In J. Sikula, T. Buttery, &amp; E. Guyton (Eds.), </w:t>
      </w:r>
      <w:r w:rsidRPr="00C7678B">
        <w:rPr>
          <w:rFonts w:ascii="Verdana" w:hAnsi="Verdana" w:cs="Times New Roman"/>
          <w:i/>
          <w:iCs/>
          <w:color w:val="000000"/>
          <w:sz w:val="20"/>
          <w:szCs w:val="20"/>
        </w:rPr>
        <w:t>Handbook of research on teacher education</w:t>
      </w:r>
      <w:r w:rsidRPr="00C7678B">
        <w:rPr>
          <w:rFonts w:ascii="Verdana" w:hAnsi="Verdana" w:cs="Times New Roman"/>
          <w:color w:val="000000"/>
          <w:sz w:val="20"/>
          <w:szCs w:val="20"/>
        </w:rPr>
        <w:t> (2</w:t>
      </w:r>
      <w:r w:rsidRPr="00C7678B">
        <w:rPr>
          <w:rFonts w:ascii="Verdana" w:hAnsi="Verdana" w:cs="Times New Roman"/>
          <w:color w:val="000000"/>
          <w:sz w:val="20"/>
          <w:szCs w:val="20"/>
          <w:vertAlign w:val="superscript"/>
        </w:rPr>
        <w:t>nd</w:t>
      </w:r>
      <w:r w:rsidRPr="00C7678B">
        <w:rPr>
          <w:rFonts w:ascii="Verdana" w:hAnsi="Verdana" w:cs="Times New Roman"/>
          <w:color w:val="000000"/>
          <w:sz w:val="20"/>
          <w:szCs w:val="20"/>
        </w:rPr>
        <w:t> ed., pp.53-64). New York: Macmillan.</w:t>
      </w:r>
    </w:p>
    <w:p w14:paraId="2597186E" w14:textId="77777777" w:rsidR="00C7678B" w:rsidRPr="00C7678B" w:rsidRDefault="00C7678B" w:rsidP="00C7678B">
      <w:pPr>
        <w:spacing w:before="100" w:beforeAutospacing="1" w:after="100" w:afterAutospacing="1"/>
        <w:rPr>
          <w:rFonts w:ascii="-webkit-standard" w:hAnsi="-webkit-standard" w:cs="Times New Roman"/>
          <w:color w:val="000000"/>
        </w:rPr>
      </w:pPr>
      <w:r w:rsidRPr="00C7678B">
        <w:rPr>
          <w:rFonts w:ascii="Verdana" w:hAnsi="Verdana" w:cs="Times New Roman"/>
          <w:color w:val="000000"/>
          <w:sz w:val="20"/>
          <w:szCs w:val="20"/>
        </w:rPr>
        <w:t>Hiebert, J., Gallimore, R. &amp; J.W. Stigler. (2002). "A knowledge base for the teaching profession: What would it look like and how can we get one?" Educational Researcher, Vol.</w:t>
      </w:r>
      <w:proofErr w:type="gramStart"/>
      <w:r w:rsidRPr="00C7678B">
        <w:rPr>
          <w:rFonts w:ascii="Verdana" w:hAnsi="Verdana" w:cs="Times New Roman"/>
          <w:color w:val="000000"/>
          <w:sz w:val="20"/>
          <w:szCs w:val="20"/>
        </w:rPr>
        <w:t>31,No.</w:t>
      </w:r>
      <w:proofErr w:type="gramEnd"/>
      <w:r w:rsidRPr="00C7678B">
        <w:rPr>
          <w:rFonts w:ascii="Verdana" w:hAnsi="Verdana" w:cs="Times New Roman"/>
          <w:color w:val="000000"/>
          <w:sz w:val="20"/>
          <w:szCs w:val="20"/>
        </w:rPr>
        <w:t>5,pp.3-15.</w:t>
      </w:r>
    </w:p>
    <w:p w14:paraId="3090EA36" w14:textId="77777777" w:rsidR="00C7678B" w:rsidRPr="00C7678B" w:rsidRDefault="00C7678B" w:rsidP="00C7678B">
      <w:pPr>
        <w:spacing w:before="100" w:beforeAutospacing="1" w:after="100" w:afterAutospacing="1"/>
        <w:rPr>
          <w:rFonts w:ascii="-webkit-standard" w:hAnsi="-webkit-standard" w:cs="Times New Roman"/>
          <w:color w:val="000000"/>
        </w:rPr>
      </w:pPr>
      <w:r w:rsidRPr="00C7678B">
        <w:rPr>
          <w:rFonts w:ascii="Verdana" w:hAnsi="Verdana" w:cs="Times New Roman"/>
          <w:color w:val="000000"/>
          <w:sz w:val="20"/>
          <w:szCs w:val="20"/>
        </w:rPr>
        <w:t>Kant, I. (1956). </w:t>
      </w:r>
      <w:r w:rsidRPr="00C7678B">
        <w:rPr>
          <w:rFonts w:ascii="Verdana" w:hAnsi="Verdana" w:cs="Times New Roman"/>
          <w:color w:val="000000"/>
          <w:sz w:val="20"/>
          <w:szCs w:val="20"/>
          <w:u w:val="single"/>
        </w:rPr>
        <w:t>Critique of practical reason</w:t>
      </w:r>
      <w:r w:rsidRPr="00C7678B">
        <w:rPr>
          <w:rFonts w:ascii="Verdana" w:hAnsi="Verdana" w:cs="Times New Roman"/>
          <w:color w:val="000000"/>
          <w:sz w:val="20"/>
          <w:szCs w:val="20"/>
        </w:rPr>
        <w:t>. Indianapolis: Bobbs-Merrill.</w:t>
      </w:r>
    </w:p>
    <w:p w14:paraId="4275E093" w14:textId="77777777" w:rsidR="00C7678B" w:rsidRPr="00C7678B" w:rsidRDefault="00C7678B" w:rsidP="00C7678B">
      <w:pPr>
        <w:spacing w:before="100" w:beforeAutospacing="1" w:after="100" w:afterAutospacing="1"/>
        <w:rPr>
          <w:rFonts w:ascii="-webkit-standard" w:hAnsi="-webkit-standard" w:cs="Times New Roman"/>
          <w:color w:val="000000"/>
        </w:rPr>
      </w:pPr>
      <w:r w:rsidRPr="00C7678B">
        <w:rPr>
          <w:rFonts w:ascii="Verdana" w:hAnsi="Verdana" w:cs="Times New Roman"/>
          <w:color w:val="000000"/>
          <w:sz w:val="20"/>
          <w:szCs w:val="20"/>
        </w:rPr>
        <w:t>Kottler, J. (1997). </w:t>
      </w:r>
      <w:r w:rsidRPr="00C7678B">
        <w:rPr>
          <w:rFonts w:ascii="Verdana" w:hAnsi="Verdana" w:cs="Times New Roman"/>
          <w:color w:val="000000"/>
          <w:sz w:val="20"/>
          <w:szCs w:val="20"/>
          <w:u w:val="single"/>
        </w:rPr>
        <w:t xml:space="preserve">What's really said in the teacher's </w:t>
      </w:r>
      <w:proofErr w:type="gramStart"/>
      <w:r w:rsidRPr="00C7678B">
        <w:rPr>
          <w:rFonts w:ascii="Verdana" w:hAnsi="Verdana" w:cs="Times New Roman"/>
          <w:color w:val="000000"/>
          <w:sz w:val="20"/>
          <w:szCs w:val="20"/>
          <w:u w:val="single"/>
        </w:rPr>
        <w:t>lounge :</w:t>
      </w:r>
      <w:proofErr w:type="gramEnd"/>
      <w:r w:rsidRPr="00C7678B">
        <w:rPr>
          <w:rFonts w:ascii="Verdana" w:hAnsi="Verdana" w:cs="Times New Roman"/>
          <w:color w:val="000000"/>
          <w:sz w:val="20"/>
          <w:szCs w:val="20"/>
          <w:u w:val="single"/>
        </w:rPr>
        <w:t xml:space="preserve"> provocative ideas about cultures and classrooms.</w:t>
      </w:r>
      <w:r w:rsidRPr="00C7678B">
        <w:rPr>
          <w:rFonts w:ascii="Verdana" w:hAnsi="Verdana" w:cs="Times New Roman"/>
          <w:color w:val="000000"/>
          <w:sz w:val="20"/>
          <w:szCs w:val="20"/>
        </w:rPr>
        <w:t> Thousand Oaks, CA: Corwin Press. </w:t>
      </w:r>
    </w:p>
    <w:p w14:paraId="3F3541C4" w14:textId="77777777" w:rsidR="00C7678B" w:rsidRPr="00C7678B" w:rsidRDefault="00C7678B" w:rsidP="00C7678B">
      <w:pPr>
        <w:spacing w:before="100" w:beforeAutospacing="1" w:after="100" w:afterAutospacing="1"/>
        <w:rPr>
          <w:rFonts w:ascii="-webkit-standard" w:hAnsi="-webkit-standard" w:cs="Times New Roman"/>
          <w:color w:val="000000"/>
        </w:rPr>
      </w:pPr>
      <w:r w:rsidRPr="00C7678B">
        <w:rPr>
          <w:rFonts w:ascii="Verdana" w:hAnsi="Verdana" w:cs="Times New Roman"/>
          <w:color w:val="000000"/>
          <w:sz w:val="20"/>
          <w:szCs w:val="20"/>
        </w:rPr>
        <w:t>Lévinas, E. (1969). "Totality and infinity: An essay on exteriority." </w:t>
      </w:r>
      <w:r w:rsidRPr="00C7678B">
        <w:rPr>
          <w:rFonts w:ascii="Verdana" w:hAnsi="Verdana" w:cs="Times New Roman"/>
          <w:color w:val="000000"/>
          <w:sz w:val="20"/>
          <w:szCs w:val="20"/>
          <w:u w:val="single"/>
        </w:rPr>
        <w:t>Philosophical Series 24. </w:t>
      </w:r>
      <w:r w:rsidRPr="00C7678B">
        <w:rPr>
          <w:rFonts w:ascii="Verdana" w:hAnsi="Verdana" w:cs="Times New Roman"/>
          <w:color w:val="000000"/>
          <w:sz w:val="20"/>
          <w:szCs w:val="20"/>
        </w:rPr>
        <w:t>Pittsburgh: Duquesne University Press.</w:t>
      </w:r>
    </w:p>
    <w:p w14:paraId="7928D849" w14:textId="77777777" w:rsidR="00C7678B" w:rsidRPr="00C7678B" w:rsidRDefault="00C7678B" w:rsidP="00C7678B">
      <w:pPr>
        <w:spacing w:before="100" w:beforeAutospacing="1" w:after="100" w:afterAutospacing="1"/>
        <w:rPr>
          <w:rFonts w:ascii="-webkit-standard" w:hAnsi="-webkit-standard" w:cs="Times New Roman"/>
          <w:color w:val="000000"/>
        </w:rPr>
      </w:pPr>
      <w:r w:rsidRPr="00C7678B">
        <w:rPr>
          <w:rFonts w:ascii="Verdana" w:hAnsi="Verdana" w:cs="Times New Roman"/>
          <w:color w:val="000000"/>
          <w:sz w:val="20"/>
          <w:szCs w:val="20"/>
        </w:rPr>
        <w:t>Lévinas, E. (1981). </w:t>
      </w:r>
      <w:r w:rsidRPr="00C7678B">
        <w:rPr>
          <w:rFonts w:ascii="Verdana" w:hAnsi="Verdana" w:cs="Times New Roman"/>
          <w:color w:val="000000"/>
          <w:sz w:val="20"/>
          <w:szCs w:val="20"/>
          <w:u w:val="single"/>
        </w:rPr>
        <w:t>Otherwise than being or beyond essence</w:t>
      </w:r>
      <w:r w:rsidRPr="00C7678B">
        <w:rPr>
          <w:rFonts w:ascii="Verdana" w:hAnsi="Verdana" w:cs="Times New Roman"/>
          <w:color w:val="000000"/>
          <w:sz w:val="20"/>
          <w:szCs w:val="20"/>
        </w:rPr>
        <w:t>. The Hague: Martinus Nijhoff.</w:t>
      </w:r>
    </w:p>
    <w:p w14:paraId="2EFE71CA" w14:textId="77777777" w:rsidR="00C7678B" w:rsidRPr="00C7678B" w:rsidRDefault="00C7678B" w:rsidP="00C7678B">
      <w:pPr>
        <w:spacing w:before="100" w:beforeAutospacing="1" w:after="100" w:afterAutospacing="1"/>
        <w:rPr>
          <w:rFonts w:ascii="-webkit-standard" w:hAnsi="-webkit-standard" w:cs="Times New Roman"/>
          <w:color w:val="000000"/>
        </w:rPr>
      </w:pPr>
      <w:r w:rsidRPr="00C7678B">
        <w:rPr>
          <w:rFonts w:ascii="Verdana" w:hAnsi="Verdana" w:cs="Times New Roman"/>
          <w:color w:val="000000"/>
          <w:sz w:val="20"/>
          <w:szCs w:val="20"/>
        </w:rPr>
        <w:t>McAlpine, L., Eriks-Brophy, A., Crago, M. (1996). Teaching beliefs in Mohawk classrooms: Issues of language and culture. </w:t>
      </w:r>
      <w:r w:rsidRPr="00C7678B">
        <w:rPr>
          <w:rFonts w:ascii="Verdana" w:hAnsi="Verdana" w:cs="Times New Roman"/>
          <w:color w:val="000000"/>
          <w:sz w:val="20"/>
          <w:szCs w:val="20"/>
          <w:u w:val="single"/>
        </w:rPr>
        <w:t>Anthropology and Education Quarterly, 27,</w:t>
      </w:r>
      <w:r w:rsidRPr="00C7678B">
        <w:rPr>
          <w:rFonts w:ascii="Verdana" w:hAnsi="Verdana" w:cs="Times New Roman"/>
          <w:color w:val="000000"/>
          <w:sz w:val="20"/>
          <w:szCs w:val="20"/>
        </w:rPr>
        <w:t> 390-413.</w:t>
      </w:r>
    </w:p>
    <w:p w14:paraId="7260233A" w14:textId="77777777" w:rsidR="00C7678B" w:rsidRPr="00C7678B" w:rsidRDefault="00C7678B" w:rsidP="00C7678B">
      <w:pPr>
        <w:spacing w:before="100" w:beforeAutospacing="1" w:after="100" w:afterAutospacing="1"/>
        <w:rPr>
          <w:rFonts w:ascii="-webkit-standard" w:hAnsi="-webkit-standard" w:cs="Times New Roman"/>
          <w:color w:val="000000"/>
        </w:rPr>
      </w:pPr>
      <w:r w:rsidRPr="00C7678B">
        <w:rPr>
          <w:rFonts w:ascii="Verdana" w:hAnsi="Verdana" w:cs="Times New Roman"/>
          <w:color w:val="000000"/>
          <w:sz w:val="20"/>
          <w:szCs w:val="20"/>
        </w:rPr>
        <w:t>Noffke, S. (1997). "Professional, personal, and political dimensions of action research." In M. Apple (Ed.), </w:t>
      </w:r>
      <w:r w:rsidRPr="00C7678B">
        <w:rPr>
          <w:rFonts w:ascii="Verdana" w:hAnsi="Verdana" w:cs="Times New Roman"/>
          <w:i/>
          <w:iCs/>
          <w:color w:val="000000"/>
          <w:sz w:val="20"/>
          <w:szCs w:val="20"/>
        </w:rPr>
        <w:t>Review of educational Research</w:t>
      </w:r>
      <w:r w:rsidRPr="00C7678B">
        <w:rPr>
          <w:rFonts w:ascii="Verdana" w:hAnsi="Verdana" w:cs="Times New Roman"/>
          <w:color w:val="000000"/>
          <w:sz w:val="20"/>
          <w:szCs w:val="20"/>
        </w:rPr>
        <w:t> (Vol. 22, pp.305-343). Washington, DC: American Educational Research Association.</w:t>
      </w:r>
    </w:p>
    <w:p w14:paraId="6D3467E5" w14:textId="77777777" w:rsidR="00C7678B" w:rsidRPr="00C7678B" w:rsidRDefault="00C7678B" w:rsidP="00C7678B">
      <w:pPr>
        <w:spacing w:before="100" w:beforeAutospacing="1" w:after="100" w:afterAutospacing="1"/>
        <w:rPr>
          <w:rFonts w:ascii="-webkit-standard" w:hAnsi="-webkit-standard" w:cs="Times New Roman"/>
          <w:color w:val="000000"/>
        </w:rPr>
      </w:pPr>
      <w:r w:rsidRPr="00C7678B">
        <w:rPr>
          <w:rFonts w:ascii="Verdana" w:hAnsi="Verdana" w:cs="Times New Roman"/>
          <w:color w:val="000000"/>
          <w:sz w:val="20"/>
          <w:szCs w:val="20"/>
        </w:rPr>
        <w:t>Mihesuah, D. (1993). "Suggested Guidelines for Institutions with Scholars Who Conduct Research on American Indians." </w:t>
      </w:r>
      <w:r w:rsidRPr="00C7678B">
        <w:rPr>
          <w:rFonts w:ascii="Verdana" w:hAnsi="Verdana" w:cs="Times New Roman"/>
          <w:i/>
          <w:iCs/>
          <w:color w:val="000000"/>
          <w:sz w:val="20"/>
          <w:szCs w:val="20"/>
        </w:rPr>
        <w:t>American Indian Culture and Research Journal, 17</w:t>
      </w:r>
      <w:r w:rsidRPr="00C7678B">
        <w:rPr>
          <w:rFonts w:ascii="Verdana" w:hAnsi="Verdana" w:cs="Times New Roman"/>
          <w:color w:val="000000"/>
          <w:sz w:val="20"/>
          <w:szCs w:val="20"/>
        </w:rPr>
        <w:t>:3: 131-139.</w:t>
      </w:r>
    </w:p>
    <w:p w14:paraId="0E82B7E7" w14:textId="77777777" w:rsidR="00C7678B" w:rsidRPr="00C7678B" w:rsidRDefault="00C7678B" w:rsidP="00C7678B">
      <w:pPr>
        <w:spacing w:before="100" w:beforeAutospacing="1" w:after="100" w:afterAutospacing="1"/>
        <w:rPr>
          <w:rFonts w:ascii="-webkit-standard" w:hAnsi="-webkit-standard" w:cs="Times New Roman"/>
          <w:color w:val="000000"/>
        </w:rPr>
      </w:pPr>
      <w:r w:rsidRPr="00C7678B">
        <w:rPr>
          <w:rFonts w:ascii="Verdana" w:hAnsi="Verdana" w:cs="Times New Roman"/>
          <w:color w:val="000000"/>
          <w:sz w:val="20"/>
          <w:szCs w:val="20"/>
        </w:rPr>
        <w:t>Noddings, N. (1986). "Fidelity in teaching, teacher education, and research for teaching." </w:t>
      </w:r>
      <w:r w:rsidRPr="00C7678B">
        <w:rPr>
          <w:rFonts w:ascii="Verdana" w:hAnsi="Verdana" w:cs="Times New Roman"/>
          <w:color w:val="000000"/>
          <w:sz w:val="20"/>
          <w:szCs w:val="20"/>
          <w:u w:val="single"/>
        </w:rPr>
        <w:t>Harvard Educational Review, 56</w:t>
      </w:r>
      <w:r w:rsidRPr="00C7678B">
        <w:rPr>
          <w:rFonts w:ascii="Verdana" w:hAnsi="Verdana" w:cs="Times New Roman"/>
          <w:color w:val="000000"/>
          <w:sz w:val="20"/>
          <w:szCs w:val="20"/>
        </w:rPr>
        <w:t> (4), 496-510.</w:t>
      </w:r>
    </w:p>
    <w:p w14:paraId="47D5C833" w14:textId="77777777" w:rsidR="00C7678B" w:rsidRPr="00C7678B" w:rsidRDefault="00C7678B" w:rsidP="00C7678B">
      <w:pPr>
        <w:spacing w:before="100" w:beforeAutospacing="1" w:after="100" w:afterAutospacing="1"/>
        <w:rPr>
          <w:rFonts w:ascii="-webkit-standard" w:hAnsi="-webkit-standard" w:cs="Times New Roman"/>
          <w:color w:val="000000"/>
        </w:rPr>
      </w:pPr>
      <w:r w:rsidRPr="00C7678B">
        <w:rPr>
          <w:rFonts w:ascii="Verdana" w:hAnsi="Verdana" w:cs="Times New Roman"/>
          <w:color w:val="000000"/>
          <w:sz w:val="20"/>
          <w:szCs w:val="20"/>
        </w:rPr>
        <w:t>Piquemal, N. (2003) "Ethical Relationships in Research and Education Involving Aboriginal People." Hawaii International Conference on Education, Proceedings January 2003.</w:t>
      </w:r>
    </w:p>
    <w:p w14:paraId="6F6E179A" w14:textId="77777777" w:rsidR="00C7678B" w:rsidRPr="00C7678B" w:rsidRDefault="00C7678B" w:rsidP="00C7678B">
      <w:pPr>
        <w:spacing w:before="100" w:beforeAutospacing="1" w:after="100" w:afterAutospacing="1"/>
        <w:rPr>
          <w:rFonts w:ascii="-webkit-standard" w:hAnsi="-webkit-standard" w:cs="Times New Roman"/>
          <w:color w:val="000000"/>
        </w:rPr>
      </w:pPr>
      <w:r w:rsidRPr="00C7678B">
        <w:rPr>
          <w:rFonts w:ascii="Verdana" w:hAnsi="Verdana" w:cs="Times New Roman"/>
          <w:color w:val="000000"/>
          <w:sz w:val="20"/>
          <w:szCs w:val="20"/>
        </w:rPr>
        <w:t>Piquemal, N. (2001). "Free and informed consent in cross-cultural research involving Native American communities." </w:t>
      </w:r>
      <w:r w:rsidRPr="00C7678B">
        <w:rPr>
          <w:rFonts w:ascii="Verdana" w:hAnsi="Verdana" w:cs="Times New Roman"/>
          <w:color w:val="000000"/>
          <w:sz w:val="20"/>
          <w:szCs w:val="20"/>
          <w:u w:val="single"/>
        </w:rPr>
        <w:t>American Indian Culture and Research Journal</w:t>
      </w:r>
      <w:r w:rsidRPr="00C7678B">
        <w:rPr>
          <w:rFonts w:ascii="Verdana" w:hAnsi="Verdana" w:cs="Times New Roman"/>
          <w:i/>
          <w:iCs/>
          <w:color w:val="000000"/>
          <w:sz w:val="20"/>
          <w:szCs w:val="20"/>
        </w:rPr>
        <w:t>, </w:t>
      </w:r>
      <w:r w:rsidRPr="00C7678B">
        <w:rPr>
          <w:rFonts w:ascii="Verdana" w:hAnsi="Verdana" w:cs="Times New Roman"/>
          <w:color w:val="000000"/>
          <w:sz w:val="20"/>
          <w:szCs w:val="20"/>
        </w:rPr>
        <w:t>Vol.5, No.1, pp.65-79.</w:t>
      </w:r>
    </w:p>
    <w:p w14:paraId="6D8C6F4C" w14:textId="77777777" w:rsidR="00C7678B" w:rsidRPr="00C7678B" w:rsidRDefault="00C7678B" w:rsidP="00C7678B">
      <w:pPr>
        <w:spacing w:before="100" w:beforeAutospacing="1" w:after="100" w:afterAutospacing="1"/>
        <w:rPr>
          <w:rFonts w:ascii="-webkit-standard" w:hAnsi="-webkit-standard" w:cs="Times New Roman"/>
          <w:color w:val="000000"/>
        </w:rPr>
      </w:pPr>
      <w:r w:rsidRPr="00C7678B">
        <w:rPr>
          <w:rFonts w:ascii="Verdana" w:hAnsi="Verdana" w:cs="Times New Roman"/>
          <w:color w:val="000000"/>
          <w:sz w:val="20"/>
          <w:szCs w:val="20"/>
        </w:rPr>
        <w:t>Royal Commission on Aboriginal Peoples. (1996). </w:t>
      </w:r>
      <w:r w:rsidRPr="00C7678B">
        <w:rPr>
          <w:rFonts w:ascii="Verdana" w:hAnsi="Verdana" w:cs="Times New Roman"/>
          <w:color w:val="000000"/>
          <w:sz w:val="20"/>
          <w:szCs w:val="20"/>
          <w:u w:val="single"/>
        </w:rPr>
        <w:t xml:space="preserve">Renewal: A </w:t>
      </w:r>
      <w:proofErr w:type="gramStart"/>
      <w:r w:rsidRPr="00C7678B">
        <w:rPr>
          <w:rFonts w:ascii="Verdana" w:hAnsi="Verdana" w:cs="Times New Roman"/>
          <w:color w:val="000000"/>
          <w:sz w:val="20"/>
          <w:szCs w:val="20"/>
          <w:u w:val="single"/>
        </w:rPr>
        <w:t>twenty year</w:t>
      </w:r>
      <w:proofErr w:type="gramEnd"/>
      <w:r w:rsidRPr="00C7678B">
        <w:rPr>
          <w:rFonts w:ascii="Verdana" w:hAnsi="Verdana" w:cs="Times New Roman"/>
          <w:color w:val="000000"/>
          <w:sz w:val="20"/>
          <w:szCs w:val="20"/>
          <w:u w:val="single"/>
        </w:rPr>
        <w:t xml:space="preserve"> commitment, Vol. V.</w:t>
      </w:r>
      <w:r w:rsidRPr="00C7678B">
        <w:rPr>
          <w:rFonts w:ascii="Verdana" w:hAnsi="Verdana" w:cs="Times New Roman"/>
          <w:color w:val="000000"/>
          <w:sz w:val="20"/>
          <w:szCs w:val="20"/>
        </w:rPr>
        <w:t> Ottawa: Canadian Communication Group.</w:t>
      </w:r>
    </w:p>
    <w:p w14:paraId="3F96964B" w14:textId="77777777" w:rsidR="00C7678B" w:rsidRPr="00C7678B" w:rsidRDefault="00C7678B" w:rsidP="00C7678B">
      <w:pPr>
        <w:spacing w:before="100" w:beforeAutospacing="1" w:after="100" w:afterAutospacing="1"/>
        <w:rPr>
          <w:rFonts w:ascii="-webkit-standard" w:hAnsi="-webkit-standard" w:cs="Times New Roman"/>
          <w:color w:val="000000"/>
        </w:rPr>
      </w:pPr>
      <w:r w:rsidRPr="00C7678B">
        <w:rPr>
          <w:rFonts w:ascii="Verdana" w:hAnsi="Verdana" w:cs="Times New Roman"/>
          <w:color w:val="000000"/>
          <w:sz w:val="20"/>
          <w:szCs w:val="20"/>
        </w:rPr>
        <w:t>Taylor, J. (1995). "Non-Native teachers teaching in Native communities." In M. Battiste &amp; J. Barman, </w:t>
      </w:r>
      <w:r w:rsidRPr="00C7678B">
        <w:rPr>
          <w:rFonts w:ascii="Verdana" w:hAnsi="Verdana" w:cs="Times New Roman"/>
          <w:i/>
          <w:iCs/>
          <w:color w:val="000000"/>
          <w:sz w:val="20"/>
          <w:szCs w:val="20"/>
        </w:rPr>
        <w:t>First Nations Education in Canada: The circle unfolds</w:t>
      </w:r>
      <w:r w:rsidRPr="00C7678B">
        <w:rPr>
          <w:rFonts w:ascii="Verdana" w:hAnsi="Verdana" w:cs="Times New Roman"/>
          <w:color w:val="000000"/>
          <w:sz w:val="20"/>
          <w:szCs w:val="20"/>
        </w:rPr>
        <w:t>. Vancouver, BC: UBC Press.</w:t>
      </w:r>
    </w:p>
    <w:p w14:paraId="0F109371" w14:textId="77777777" w:rsidR="00C7678B" w:rsidRPr="00C7678B" w:rsidRDefault="00C7678B" w:rsidP="00C7678B">
      <w:pPr>
        <w:spacing w:before="100" w:beforeAutospacing="1" w:after="100" w:afterAutospacing="1"/>
        <w:rPr>
          <w:rFonts w:ascii="-webkit-standard" w:hAnsi="-webkit-standard" w:cs="Times New Roman"/>
          <w:color w:val="000000"/>
        </w:rPr>
      </w:pPr>
      <w:r w:rsidRPr="00C7678B">
        <w:rPr>
          <w:rFonts w:ascii="Verdana" w:hAnsi="Verdana" w:cs="Times New Roman"/>
          <w:color w:val="000000"/>
          <w:sz w:val="20"/>
          <w:szCs w:val="20"/>
        </w:rPr>
        <w:t>Tri-Council Working Group. (1996). </w:t>
      </w:r>
      <w:r w:rsidRPr="00C7678B">
        <w:rPr>
          <w:rFonts w:ascii="Verdana" w:hAnsi="Verdana" w:cs="Times New Roman"/>
          <w:color w:val="000000"/>
          <w:sz w:val="20"/>
          <w:szCs w:val="20"/>
          <w:u w:val="single"/>
        </w:rPr>
        <w:t>Code of Conduct for Research Involving Humans</w:t>
      </w:r>
      <w:r w:rsidRPr="00C7678B">
        <w:rPr>
          <w:rFonts w:ascii="Verdana" w:hAnsi="Verdana" w:cs="Times New Roman"/>
          <w:color w:val="000000"/>
          <w:sz w:val="20"/>
          <w:szCs w:val="20"/>
        </w:rPr>
        <w:t>. Ottawa: Minister of Supply and Services.</w:t>
      </w:r>
    </w:p>
    <w:p w14:paraId="09F50183" w14:textId="77777777" w:rsidR="00C7678B" w:rsidRPr="00C7678B" w:rsidRDefault="00C7678B" w:rsidP="00C7678B">
      <w:pPr>
        <w:spacing w:before="100" w:beforeAutospacing="1" w:after="100" w:afterAutospacing="1"/>
        <w:rPr>
          <w:rFonts w:ascii="-webkit-standard" w:hAnsi="-webkit-standard" w:cs="Times New Roman"/>
          <w:color w:val="000000"/>
        </w:rPr>
      </w:pPr>
      <w:r w:rsidRPr="00C7678B">
        <w:rPr>
          <w:rFonts w:ascii="Verdana" w:hAnsi="Verdana" w:cs="Times New Roman"/>
          <w:color w:val="000000"/>
          <w:sz w:val="20"/>
          <w:szCs w:val="20"/>
        </w:rPr>
        <w:t xml:space="preserve">Warry, W. (1990). "Doing </w:t>
      </w:r>
      <w:proofErr w:type="gramStart"/>
      <w:r w:rsidRPr="00C7678B">
        <w:rPr>
          <w:rFonts w:ascii="Verdana" w:hAnsi="Verdana" w:cs="Times New Roman"/>
          <w:color w:val="000000"/>
          <w:sz w:val="20"/>
          <w:szCs w:val="20"/>
        </w:rPr>
        <w:t>Onto</w:t>
      </w:r>
      <w:proofErr w:type="gramEnd"/>
      <w:r w:rsidRPr="00C7678B">
        <w:rPr>
          <w:rFonts w:ascii="Verdana" w:hAnsi="Verdana" w:cs="Times New Roman"/>
          <w:color w:val="000000"/>
          <w:sz w:val="20"/>
          <w:szCs w:val="20"/>
        </w:rPr>
        <w:t xml:space="preserve"> Others: Applied Anthropology, Collaborative Research and Native Self-Determination." </w:t>
      </w:r>
      <w:r w:rsidRPr="00C7678B">
        <w:rPr>
          <w:rFonts w:ascii="Verdana" w:hAnsi="Verdana" w:cs="Times New Roman"/>
          <w:i/>
          <w:iCs/>
          <w:color w:val="000000"/>
          <w:sz w:val="20"/>
          <w:szCs w:val="20"/>
        </w:rPr>
        <w:t>Culture, 10</w:t>
      </w:r>
      <w:r w:rsidRPr="00C7678B">
        <w:rPr>
          <w:rFonts w:ascii="Verdana" w:hAnsi="Verdana" w:cs="Times New Roman"/>
          <w:color w:val="000000"/>
          <w:sz w:val="20"/>
          <w:szCs w:val="20"/>
        </w:rPr>
        <w:t>:1: 61-73. </w:t>
      </w:r>
    </w:p>
    <w:p w14:paraId="1747BF8E" w14:textId="77777777" w:rsidR="00C7678B" w:rsidRPr="00C7678B" w:rsidRDefault="00C7678B" w:rsidP="00C7678B">
      <w:pPr>
        <w:spacing w:before="100" w:beforeAutospacing="1" w:after="100" w:afterAutospacing="1"/>
        <w:rPr>
          <w:rFonts w:ascii="-webkit-standard" w:hAnsi="-webkit-standard" w:cs="Times New Roman"/>
          <w:color w:val="000000"/>
        </w:rPr>
      </w:pPr>
      <w:r w:rsidRPr="00C7678B">
        <w:rPr>
          <w:rFonts w:ascii="Verdana" w:hAnsi="Verdana" w:cs="Times New Roman"/>
          <w:color w:val="000000"/>
          <w:sz w:val="20"/>
          <w:szCs w:val="20"/>
        </w:rPr>
        <w:t>Wolcott, H.F. (1997). "The teacher as an enemy." In G.P. Spindler (Ed.) </w:t>
      </w:r>
      <w:r w:rsidRPr="00C7678B">
        <w:rPr>
          <w:rFonts w:ascii="Verdana" w:hAnsi="Verdana" w:cs="Times New Roman"/>
          <w:i/>
          <w:iCs/>
          <w:color w:val="000000"/>
          <w:sz w:val="20"/>
          <w:szCs w:val="20"/>
        </w:rPr>
        <w:t>Education and cultural process: Anthropological approaches</w:t>
      </w:r>
      <w:r w:rsidRPr="00C7678B">
        <w:rPr>
          <w:rFonts w:ascii="Verdana" w:hAnsi="Verdana" w:cs="Times New Roman"/>
          <w:color w:val="000000"/>
          <w:sz w:val="20"/>
          <w:szCs w:val="20"/>
        </w:rPr>
        <w:t> (3</w:t>
      </w:r>
      <w:r w:rsidRPr="00C7678B">
        <w:rPr>
          <w:rFonts w:ascii="Verdana" w:hAnsi="Verdana" w:cs="Times New Roman"/>
          <w:color w:val="000000"/>
          <w:sz w:val="20"/>
          <w:szCs w:val="20"/>
          <w:vertAlign w:val="superscript"/>
        </w:rPr>
        <w:t>rd</w:t>
      </w:r>
      <w:r w:rsidRPr="00C7678B">
        <w:rPr>
          <w:rFonts w:ascii="Verdana" w:hAnsi="Verdana" w:cs="Times New Roman"/>
          <w:color w:val="000000"/>
          <w:sz w:val="20"/>
          <w:szCs w:val="20"/>
        </w:rPr>
        <w:t> ed.) (pp.136-156). Prospect Heights, IL: Waveland Press.</w:t>
      </w:r>
    </w:p>
    <w:p w14:paraId="368C7092" w14:textId="77777777" w:rsidR="00C7678B" w:rsidRPr="00C7678B" w:rsidRDefault="00C7678B" w:rsidP="00C7678B">
      <w:pPr>
        <w:spacing w:before="100" w:beforeAutospacing="1" w:after="100" w:afterAutospacing="1"/>
        <w:rPr>
          <w:rFonts w:ascii="-webkit-standard" w:hAnsi="-webkit-standard" w:cs="Times New Roman"/>
          <w:color w:val="000000"/>
        </w:rPr>
      </w:pPr>
      <w:r w:rsidRPr="00C7678B">
        <w:rPr>
          <w:rFonts w:ascii="Verdana" w:hAnsi="Verdana" w:cs="Times New Roman"/>
          <w:color w:val="000000"/>
          <w:sz w:val="20"/>
          <w:szCs w:val="20"/>
        </w:rPr>
        <w:t>Wong, D.E. (1995). "Challenges confronting the researcher/teacher: Conflict of purpose and conduct." </w:t>
      </w:r>
      <w:r w:rsidRPr="00C7678B">
        <w:rPr>
          <w:rFonts w:ascii="Verdana" w:hAnsi="Verdana" w:cs="Times New Roman"/>
          <w:i/>
          <w:iCs/>
          <w:color w:val="000000"/>
          <w:sz w:val="20"/>
          <w:szCs w:val="20"/>
        </w:rPr>
        <w:t>Educational Researcher</w:t>
      </w:r>
      <w:r w:rsidRPr="00C7678B">
        <w:rPr>
          <w:rFonts w:ascii="Verdana" w:hAnsi="Verdana" w:cs="Times New Roman"/>
          <w:color w:val="000000"/>
          <w:sz w:val="20"/>
          <w:szCs w:val="20"/>
        </w:rPr>
        <w:t>, 24(3),22-28.</w:t>
      </w:r>
    </w:p>
    <w:p w14:paraId="44C75D8A" w14:textId="77777777" w:rsidR="00C7678B" w:rsidRPr="00C7678B" w:rsidRDefault="00C7678B" w:rsidP="00C7678B">
      <w:pPr>
        <w:spacing w:before="100" w:beforeAutospacing="1" w:after="100" w:afterAutospacing="1"/>
        <w:rPr>
          <w:rFonts w:ascii="-webkit-standard" w:hAnsi="-webkit-standard" w:cs="Times New Roman"/>
          <w:color w:val="000000"/>
        </w:rPr>
      </w:pPr>
      <w:r w:rsidRPr="00C7678B">
        <w:rPr>
          <w:rFonts w:ascii="Verdana" w:hAnsi="Verdana" w:cs="Times New Roman"/>
          <w:color w:val="000000"/>
          <w:sz w:val="20"/>
          <w:szCs w:val="20"/>
        </w:rPr>
        <w:t>Zeichner, K. (1999). "The new scholarship in teacher education." </w:t>
      </w:r>
      <w:r w:rsidRPr="00C7678B">
        <w:rPr>
          <w:rFonts w:ascii="Verdana" w:hAnsi="Verdana" w:cs="Times New Roman"/>
          <w:i/>
          <w:iCs/>
          <w:color w:val="000000"/>
          <w:sz w:val="20"/>
          <w:szCs w:val="20"/>
        </w:rPr>
        <w:t>Educational Researcher</w:t>
      </w:r>
      <w:r w:rsidRPr="00C7678B">
        <w:rPr>
          <w:rFonts w:ascii="Verdana" w:hAnsi="Verdana" w:cs="Times New Roman"/>
          <w:color w:val="000000"/>
          <w:sz w:val="20"/>
          <w:szCs w:val="20"/>
        </w:rPr>
        <w:t>. Vol.</w:t>
      </w:r>
      <w:proofErr w:type="gramStart"/>
      <w:r w:rsidRPr="00C7678B">
        <w:rPr>
          <w:rFonts w:ascii="Verdana" w:hAnsi="Verdana" w:cs="Times New Roman"/>
          <w:color w:val="000000"/>
          <w:sz w:val="20"/>
          <w:szCs w:val="20"/>
        </w:rPr>
        <w:t>28,No.</w:t>
      </w:r>
      <w:proofErr w:type="gramEnd"/>
      <w:r w:rsidRPr="00C7678B">
        <w:rPr>
          <w:rFonts w:ascii="Verdana" w:hAnsi="Verdana" w:cs="Times New Roman"/>
          <w:color w:val="000000"/>
          <w:sz w:val="20"/>
          <w:szCs w:val="20"/>
        </w:rPr>
        <w:t>9,pp.4-15.</w:t>
      </w:r>
    </w:p>
    <w:p w14:paraId="2F5C626E" w14:textId="77777777" w:rsidR="00003D60" w:rsidRDefault="003A5FC4">
      <w:bookmarkStart w:id="0" w:name="_GoBack"/>
      <w:bookmarkEnd w:id="0"/>
    </w:p>
    <w:sectPr w:rsidR="00003D60" w:rsidSect="00F366E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auto"/>
    <w:pitch w:val="variable"/>
    <w:sig w:usb0="E0002AEF" w:usb1="C0007841" w:usb2="00000009" w:usb3="00000000" w:csb0="000001FF" w:csb1="00000000"/>
  </w:font>
  <w:font w:name="-webkit-standard">
    <w:altName w:val="Times New Roman"/>
    <w:panose1 w:val="00000000000000000000"/>
    <w:charset w:val="00"/>
    <w:family w:val="roman"/>
    <w:notTrueType/>
    <w:pitch w:val="default"/>
  </w:font>
  <w:font w:name="Verdana">
    <w:panose1 w:val="020B0604030504040204"/>
    <w:charset w:val="00"/>
    <w:family w:val="auto"/>
    <w:pitch w:val="variable"/>
    <w:sig w:usb0="A10006FF" w:usb1="4000205B" w:usb2="00000010" w:usb3="00000000" w:csb0="0000019F" w:csb1="00000000"/>
  </w:font>
  <w:font w:name="Arial">
    <w:panose1 w:val="020B0604020202020204"/>
    <w:charset w:val="00"/>
    <w:family w:val="auto"/>
    <w:pitch w:val="variable"/>
    <w:sig w:usb0="E0002AFF" w:usb1="C0007843"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9"/>
  <w:proofState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678B"/>
    <w:rsid w:val="000130AB"/>
    <w:rsid w:val="003A5FC4"/>
    <w:rsid w:val="005C59CF"/>
    <w:rsid w:val="00C65BEF"/>
    <w:rsid w:val="00C7678B"/>
    <w:rsid w:val="00F366E2"/>
  </w:rsids>
  <m:mathPr>
    <m:mathFont m:val="Cambria Math"/>
    <m:brkBin m:val="before"/>
    <m:brkBinSub m:val="--"/>
    <m:smallFrac m:val="0"/>
    <m:dispDef/>
    <m:lMargin m:val="0"/>
    <m:rMargin m:val="0"/>
    <m:defJc m:val="centerGroup"/>
    <m:wrapIndent m:val="1440"/>
    <m:intLim m:val="subSup"/>
    <m:naryLim m:val="undOvr"/>
  </m:mathPr>
  <w:themeFontLang w:val="en-US" w:eastAsia="zh-CN" w:bidi="x-none"/>
  <w:clrSchemeMapping w:bg1="light1" w:t1="dark1" w:bg2="light2" w:t2="dark2" w:accent1="accent1" w:accent2="accent2" w:accent3="accent3" w:accent4="accent4" w:accent5="accent5" w:accent6="accent6" w:hyperlink="hyperlink" w:followedHyperlink="followedHyperlink"/>
  <w:decimalSymbol w:val="."/>
  <w:listSeparator w:val=","/>
  <w14:docId w14:val="4C34D0C9"/>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7678B"/>
    <w:pPr>
      <w:spacing w:before="100" w:beforeAutospacing="1" w:after="100" w:afterAutospacing="1"/>
    </w:pPr>
    <w:rPr>
      <w:rFonts w:ascii="Times New Roman" w:hAnsi="Times New Roman" w:cs="Times New Roman"/>
    </w:rPr>
  </w:style>
  <w:style w:type="character" w:styleId="Emphasis">
    <w:name w:val="Emphasis"/>
    <w:basedOn w:val="DefaultParagraphFont"/>
    <w:uiPriority w:val="20"/>
    <w:qFormat/>
    <w:rsid w:val="00C7678B"/>
    <w:rPr>
      <w:i/>
      <w:iCs/>
    </w:rPr>
  </w:style>
  <w:style w:type="character" w:customStyle="1" w:styleId="apple-converted-space">
    <w:name w:val="apple-converted-space"/>
    <w:basedOn w:val="DefaultParagraphFont"/>
    <w:rsid w:val="00C7678B"/>
  </w:style>
  <w:style w:type="character" w:styleId="Hyperlink">
    <w:name w:val="Hyperlink"/>
    <w:basedOn w:val="DefaultParagraphFont"/>
    <w:uiPriority w:val="99"/>
    <w:semiHidden/>
    <w:unhideWhenUsed/>
    <w:rsid w:val="00C7678B"/>
    <w:rPr>
      <w:color w:val="0000FF"/>
      <w:u w:val="single"/>
    </w:rPr>
  </w:style>
  <w:style w:type="character" w:styleId="Strong">
    <w:name w:val="Strong"/>
    <w:basedOn w:val="DefaultParagraphFont"/>
    <w:uiPriority w:val="22"/>
    <w:qFormat/>
    <w:rsid w:val="00C7678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0391353">
      <w:bodyDiv w:val="1"/>
      <w:marLeft w:val="0"/>
      <w:marRight w:val="0"/>
      <w:marTop w:val="0"/>
      <w:marBottom w:val="0"/>
      <w:divBdr>
        <w:top w:val="none" w:sz="0" w:space="0" w:color="auto"/>
        <w:left w:val="none" w:sz="0" w:space="0" w:color="auto"/>
        <w:bottom w:val="none" w:sz="0" w:space="0" w:color="auto"/>
        <w:right w:val="none" w:sz="0" w:space="0" w:color="auto"/>
      </w:divBdr>
      <w:divsChild>
        <w:div w:id="1482425600">
          <w:blockQuote w:val="1"/>
          <w:marLeft w:val="720"/>
          <w:marRight w:val="720"/>
          <w:marTop w:val="100"/>
          <w:marBottom w:val="100"/>
          <w:divBdr>
            <w:top w:val="none" w:sz="0" w:space="0" w:color="auto"/>
            <w:left w:val="none" w:sz="0" w:space="0" w:color="auto"/>
            <w:bottom w:val="none" w:sz="0" w:space="0" w:color="auto"/>
            <w:right w:val="none" w:sz="0" w:space="0" w:color="auto"/>
          </w:divBdr>
        </w:div>
        <w:div w:id="1571966067">
          <w:blockQuote w:val="1"/>
          <w:marLeft w:val="720"/>
          <w:marRight w:val="720"/>
          <w:marTop w:val="100"/>
          <w:marBottom w:val="100"/>
          <w:divBdr>
            <w:top w:val="none" w:sz="0" w:space="0" w:color="auto"/>
            <w:left w:val="none" w:sz="0" w:space="0" w:color="auto"/>
            <w:bottom w:val="none" w:sz="0" w:space="0" w:color="auto"/>
            <w:right w:val="none" w:sz="0" w:space="0" w:color="auto"/>
          </w:divBdr>
        </w:div>
        <w:div w:id="1979920680">
          <w:blockQuote w:val="1"/>
          <w:marLeft w:val="720"/>
          <w:marRight w:val="720"/>
          <w:marTop w:val="100"/>
          <w:marBottom w:val="100"/>
          <w:divBdr>
            <w:top w:val="none" w:sz="0" w:space="0" w:color="auto"/>
            <w:left w:val="none" w:sz="0" w:space="0" w:color="auto"/>
            <w:bottom w:val="none" w:sz="0" w:space="0" w:color="auto"/>
            <w:right w:val="none" w:sz="0" w:space="0" w:color="auto"/>
          </w:divBdr>
        </w:div>
        <w:div w:id="15257504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hyperlink" Target="mailto:piquemal@ms.umanitoba.ca" TargetMode="External"/><Relationship Id="rId5" Type="http://schemas.openxmlformats.org/officeDocument/2006/relationships/hyperlink" Target="http://www.umanitoba.ca/articles/noma/melissastory.html" TargetMode="External"/><Relationship Id="rId6" Type="http://schemas.openxmlformats.org/officeDocument/2006/relationships/hyperlink" Target="http://www.umanitoba.ca/articles/noma/melissastory.html" TargetMode="External"/><Relationship Id="rId7" Type="http://schemas.openxmlformats.org/officeDocument/2006/relationships/hyperlink" Target="http://www.umanitoba.ca/articles/noma/identity.seifert.html" TargetMode="External"/><Relationship Id="rId8" Type="http://schemas.openxmlformats.org/officeDocument/2006/relationships/hyperlink" Target="http://laws.justice.gc.ca/en/charter" TargetMode="Externa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5541</Words>
  <Characters>31590</Characters>
  <Application>Microsoft Macintosh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37057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freya wang</dc:creator>
  <cp:keywords/>
  <dc:description/>
  <cp:lastModifiedBy>freya wang</cp:lastModifiedBy>
  <cp:revision>1</cp:revision>
  <dcterms:created xsi:type="dcterms:W3CDTF">2017-04-14T16:40:00Z</dcterms:created>
  <dcterms:modified xsi:type="dcterms:W3CDTF">2017-04-14T16:41:00Z</dcterms:modified>
</cp:coreProperties>
</file>