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CEFD0" w14:textId="2AEF02C2" w:rsidR="00E55E53" w:rsidRDefault="00931BA3" w:rsidP="0023158D">
      <w:pPr>
        <w:tabs>
          <w:tab w:val="left" w:pos="4410"/>
        </w:tabs>
      </w:pPr>
      <w:r>
        <w:t xml:space="preserve"> </w:t>
      </w:r>
    </w:p>
    <w:p w14:paraId="356034B0" w14:textId="77777777" w:rsidR="00474B1D" w:rsidRDefault="00474B1D" w:rsidP="003D0FAE">
      <w:pPr>
        <w:rPr>
          <w:b/>
        </w:rPr>
      </w:pPr>
    </w:p>
    <w:p w14:paraId="46D20C2B" w14:textId="77777777" w:rsidR="00474B1D" w:rsidRDefault="00474B1D" w:rsidP="003D0FAE">
      <w:pPr>
        <w:rPr>
          <w:b/>
        </w:rPr>
      </w:pPr>
    </w:p>
    <w:p w14:paraId="0329AB5C" w14:textId="77777777" w:rsidR="00474B1D" w:rsidRDefault="00474B1D" w:rsidP="003D0FAE">
      <w:pPr>
        <w:rPr>
          <w:b/>
        </w:rPr>
      </w:pPr>
    </w:p>
    <w:p w14:paraId="709FA4D0" w14:textId="77777777" w:rsidR="00474B1D" w:rsidRDefault="00474B1D" w:rsidP="003D0FAE">
      <w:pPr>
        <w:rPr>
          <w:b/>
        </w:rPr>
      </w:pPr>
    </w:p>
    <w:p w14:paraId="3782A8D7" w14:textId="77777777" w:rsidR="00474B1D" w:rsidRDefault="00474B1D" w:rsidP="003D0FAE">
      <w:pPr>
        <w:rPr>
          <w:b/>
        </w:rPr>
      </w:pPr>
    </w:p>
    <w:p w14:paraId="2A941274" w14:textId="77777777" w:rsidR="00474B1D" w:rsidRDefault="00474B1D" w:rsidP="003D0FAE">
      <w:pPr>
        <w:rPr>
          <w:b/>
        </w:rPr>
      </w:pPr>
    </w:p>
    <w:p w14:paraId="1D5138D1" w14:textId="77777777" w:rsidR="00474B1D" w:rsidRDefault="00474B1D" w:rsidP="003D0FAE">
      <w:pPr>
        <w:rPr>
          <w:b/>
        </w:rPr>
      </w:pPr>
    </w:p>
    <w:p w14:paraId="7CEDE01A" w14:textId="77777777" w:rsidR="008C33F1" w:rsidRDefault="008C33F1" w:rsidP="00247361">
      <w:pPr>
        <w:jc w:val="center"/>
        <w:rPr>
          <w:b/>
        </w:rPr>
      </w:pPr>
    </w:p>
    <w:p w14:paraId="4CBB311E" w14:textId="77777777" w:rsidR="008C33F1" w:rsidRDefault="008C33F1" w:rsidP="00247361">
      <w:pPr>
        <w:jc w:val="center"/>
        <w:rPr>
          <w:b/>
        </w:rPr>
      </w:pPr>
    </w:p>
    <w:p w14:paraId="4458267D" w14:textId="77777777" w:rsidR="008C33F1" w:rsidRDefault="008C33F1" w:rsidP="00247361">
      <w:pPr>
        <w:jc w:val="center"/>
        <w:rPr>
          <w:b/>
        </w:rPr>
      </w:pPr>
    </w:p>
    <w:p w14:paraId="26FBD651" w14:textId="77777777" w:rsidR="00943DC9" w:rsidRDefault="00943DC9" w:rsidP="00247361">
      <w:pPr>
        <w:jc w:val="center"/>
        <w:rPr>
          <w:b/>
        </w:rPr>
      </w:pPr>
      <w:r>
        <w:rPr>
          <w:b/>
        </w:rPr>
        <w:t>Invisible Presences, Migrant Subjects</w:t>
      </w:r>
      <w:r w:rsidR="007538D7" w:rsidRPr="00EF2F53">
        <w:rPr>
          <w:b/>
        </w:rPr>
        <w:t xml:space="preserve">: </w:t>
      </w:r>
    </w:p>
    <w:p w14:paraId="2FD6EE4C" w14:textId="40E84B82" w:rsidR="00BA5597" w:rsidRDefault="006B0FC4" w:rsidP="00247361">
      <w:pPr>
        <w:jc w:val="center"/>
        <w:rPr>
          <w:b/>
        </w:rPr>
      </w:pPr>
      <w:r>
        <w:rPr>
          <w:b/>
        </w:rPr>
        <w:t xml:space="preserve">Biography in the </w:t>
      </w:r>
      <w:r w:rsidR="00943DC9">
        <w:rPr>
          <w:b/>
        </w:rPr>
        <w:t xml:space="preserve">Writings of </w:t>
      </w:r>
      <w:r w:rsidR="00BA5597" w:rsidRPr="00EF2F53">
        <w:rPr>
          <w:b/>
        </w:rPr>
        <w:t>Caryl Phillips</w:t>
      </w:r>
    </w:p>
    <w:p w14:paraId="5A248060" w14:textId="77777777" w:rsidR="00943DC9" w:rsidRDefault="00943DC9" w:rsidP="00247361">
      <w:pPr>
        <w:jc w:val="center"/>
        <w:rPr>
          <w:b/>
        </w:rPr>
      </w:pPr>
    </w:p>
    <w:p w14:paraId="2843D2CE" w14:textId="77777777" w:rsidR="0039313E" w:rsidRDefault="0039313E" w:rsidP="009D1FB1">
      <w:pPr>
        <w:spacing w:line="480" w:lineRule="auto"/>
      </w:pPr>
      <w:bookmarkStart w:id="0" w:name="_GoBack"/>
      <w:bookmarkEnd w:id="0"/>
    </w:p>
    <w:p w14:paraId="0D94B786" w14:textId="77777777" w:rsidR="00474B1D" w:rsidRDefault="00474B1D" w:rsidP="00B0709C">
      <w:pPr>
        <w:spacing w:line="480" w:lineRule="auto"/>
        <w:ind w:firstLine="720"/>
      </w:pPr>
    </w:p>
    <w:p w14:paraId="20B9F952" w14:textId="4EEA4C49" w:rsidR="00656B09" w:rsidRDefault="006C7FF7" w:rsidP="00B0709C">
      <w:pPr>
        <w:spacing w:line="480" w:lineRule="auto"/>
        <w:ind w:firstLine="720"/>
      </w:pPr>
      <w:r>
        <w:t xml:space="preserve"> </w:t>
      </w:r>
      <w:r w:rsidR="00123B30">
        <w:t>Writing in the 1920s</w:t>
      </w:r>
      <w:r w:rsidR="000934C6">
        <w:t xml:space="preserve">, </w:t>
      </w:r>
      <w:r w:rsidR="0023158D">
        <w:t xml:space="preserve">Virginia Woolf </w:t>
      </w:r>
      <w:r w:rsidR="00DC74B0">
        <w:t xml:space="preserve">describes </w:t>
      </w:r>
      <w:r w:rsidR="00123B30">
        <w:t xml:space="preserve">the constitutive features of modernist fiction, </w:t>
      </w:r>
      <w:r w:rsidR="00DC74B0">
        <w:t>on the one hand, and l</w:t>
      </w:r>
      <w:r w:rsidR="00123B30">
        <w:t>ife-writing, on the other</w:t>
      </w:r>
      <w:r w:rsidR="00196ED6">
        <w:t>.</w:t>
      </w:r>
      <w:r w:rsidR="004D6F67">
        <w:rPr>
          <w:rStyle w:val="EndnoteReference"/>
        </w:rPr>
        <w:endnoteReference w:id="1"/>
      </w:r>
      <w:r w:rsidR="00123B30">
        <w:t xml:space="preserve"> </w:t>
      </w:r>
      <w:r w:rsidR="0088725B">
        <w:t>She s</w:t>
      </w:r>
      <w:r w:rsidR="00DC74B0">
        <w:t>ay</w:t>
      </w:r>
      <w:r w:rsidR="0088725B">
        <w:t xml:space="preserve">s that </w:t>
      </w:r>
      <w:r w:rsidR="00DC74B0">
        <w:t>in modern</w:t>
      </w:r>
      <w:r w:rsidR="0088725B">
        <w:t xml:space="preserve"> writing</w:t>
      </w:r>
      <w:r w:rsidR="00DC74B0">
        <w:t>, “the accent falls a little differently; the emphasis is upon something hitherto ignored” and calls on the writer to “record the atoms as they fall upon the mind in the order in which they fall</w:t>
      </w:r>
      <w:r w:rsidR="0088725B">
        <w:t xml:space="preserve"> </w:t>
      </w:r>
      <w:r w:rsidR="00DC74B0">
        <w:t>[and]… trace the pattern, however disconnected and incoherent in appearance which each sight or incident scores upon the consciousness” (</w:t>
      </w:r>
      <w:r w:rsidR="00321448">
        <w:t>“</w:t>
      </w:r>
      <w:r w:rsidR="00DC74B0">
        <w:t>M</w:t>
      </w:r>
      <w:r w:rsidR="005603B4">
        <w:t xml:space="preserve">odern </w:t>
      </w:r>
      <w:r w:rsidR="00DC74B0">
        <w:t>F</w:t>
      </w:r>
      <w:r w:rsidR="005603B4">
        <w:t>iction</w:t>
      </w:r>
      <w:r w:rsidR="00321448">
        <w:t>”</w:t>
      </w:r>
      <w:r w:rsidR="00DC74B0">
        <w:t xml:space="preserve"> 156, 155)</w:t>
      </w:r>
      <w:r w:rsidR="0088725B">
        <w:t xml:space="preserve">. </w:t>
      </w:r>
      <w:r w:rsidR="00543F19">
        <w:t>Woolf also</w:t>
      </w:r>
      <w:r w:rsidR="006D1B40">
        <w:t xml:space="preserve"> suggests that modernist writing </w:t>
      </w:r>
      <w:r w:rsidR="00543F19">
        <w:t xml:space="preserve">seeks to recover voices rendered mute </w:t>
      </w:r>
      <w:r w:rsidR="006D1B40">
        <w:t xml:space="preserve">or unintelligible </w:t>
      </w:r>
      <w:r w:rsidR="00543F19">
        <w:t>in traditional histories and biographies and supplement</w:t>
      </w:r>
      <w:r w:rsidR="006D1B40">
        <w:t>s</w:t>
      </w:r>
      <w:r w:rsidR="00543F19">
        <w:t xml:space="preserve"> absences in the archival record with </w:t>
      </w:r>
      <w:r w:rsidR="006D1B40">
        <w:t xml:space="preserve">stories of </w:t>
      </w:r>
      <w:r w:rsidR="00543F19">
        <w:t>invented figures such as</w:t>
      </w:r>
      <w:r w:rsidR="006D1B40">
        <w:t>, most famously,</w:t>
      </w:r>
      <w:r w:rsidR="00543F19">
        <w:t xml:space="preserve"> </w:t>
      </w:r>
      <w:r w:rsidR="006D1B40">
        <w:t>William Shakespeare’s sister Judith.</w:t>
      </w:r>
      <w:r w:rsidR="00543F19">
        <w:t xml:space="preserve"> </w:t>
      </w:r>
      <w:r w:rsidR="00123B30">
        <w:t xml:space="preserve">The </w:t>
      </w:r>
      <w:r w:rsidR="00340711">
        <w:t>textual strategies</w:t>
      </w:r>
      <w:r w:rsidR="00543F19">
        <w:t xml:space="preserve"> that Woolf</w:t>
      </w:r>
      <w:r w:rsidR="00C4199D">
        <w:t xml:space="preserve"> sees as central to </w:t>
      </w:r>
      <w:r w:rsidR="006D1B40">
        <w:t>the modernist project</w:t>
      </w:r>
      <w:r w:rsidR="00123B30">
        <w:t xml:space="preserve"> in many ways anticipate C</w:t>
      </w:r>
      <w:r w:rsidR="0088725B">
        <w:t>aryl</w:t>
      </w:r>
      <w:r w:rsidR="0023158D">
        <w:t xml:space="preserve"> </w:t>
      </w:r>
      <w:r w:rsidR="00123B30">
        <w:t>P</w:t>
      </w:r>
      <w:r w:rsidR="0023158D">
        <w:t>hillips</w:t>
      </w:r>
      <w:r w:rsidR="00773C87">
        <w:t>’s w</w:t>
      </w:r>
      <w:r w:rsidR="000D5EBA">
        <w:t>riting</w:t>
      </w:r>
      <w:r w:rsidR="00C4199D">
        <w:t xml:space="preserve"> –</w:t>
      </w:r>
      <w:r w:rsidR="00804333">
        <w:t xml:space="preserve"> and contemporary </w:t>
      </w:r>
      <w:r w:rsidR="006D1B40">
        <w:t xml:space="preserve">migrant or postcolonial </w:t>
      </w:r>
      <w:r w:rsidR="00804333">
        <w:t>writing more generally</w:t>
      </w:r>
      <w:r w:rsidR="00C4199D">
        <w:t xml:space="preserve">. Like </w:t>
      </w:r>
      <w:r w:rsidR="000D5EBA">
        <w:t xml:space="preserve">the writers </w:t>
      </w:r>
      <w:r w:rsidR="00C4199D">
        <w:t>Woolf</w:t>
      </w:r>
      <w:r w:rsidR="000D5EBA">
        <w:t xml:space="preserve"> admires, </w:t>
      </w:r>
      <w:r w:rsidR="00C4199D">
        <w:t xml:space="preserve">Phillips </w:t>
      </w:r>
      <w:r w:rsidR="00321448">
        <w:t>breaks the sentence and breaks the sequence (</w:t>
      </w:r>
      <w:r w:rsidR="00321448">
        <w:rPr>
          <w:i/>
        </w:rPr>
        <w:t>Room</w:t>
      </w:r>
      <w:r w:rsidR="00321448">
        <w:t xml:space="preserve"> 81</w:t>
      </w:r>
      <w:r w:rsidR="002C09CB">
        <w:t>, 91</w:t>
      </w:r>
      <w:r w:rsidR="006D1B40">
        <w:t>). L</w:t>
      </w:r>
      <w:r w:rsidR="00C4199D">
        <w:t xml:space="preserve">ike Woolf herself, he </w:t>
      </w:r>
      <w:r w:rsidR="006D1B40">
        <w:t>reaccentuates</w:t>
      </w:r>
      <w:r w:rsidR="00AC173C">
        <w:t xml:space="preserve"> canonical</w:t>
      </w:r>
      <w:r w:rsidR="006D1B40">
        <w:t xml:space="preserve"> historical and biographical narratives and imagines the lives of persons </w:t>
      </w:r>
      <w:r w:rsidR="006D1B40">
        <w:lastRenderedPageBreak/>
        <w:t xml:space="preserve">who cannot be found there or who make their appearance only </w:t>
      </w:r>
      <w:r w:rsidR="00DA464A">
        <w:t>as others see them</w:t>
      </w:r>
      <w:r w:rsidR="006D1B40">
        <w:t>.</w:t>
      </w:r>
      <w:r w:rsidR="000B3DE4">
        <w:t xml:space="preserve"> </w:t>
      </w:r>
      <w:r w:rsidR="00E02949">
        <w:t>Although h</w:t>
      </w:r>
      <w:r w:rsidR="000B3DE4">
        <w:t>e r</w:t>
      </w:r>
      <w:r w:rsidR="00E02949">
        <w:t>ejects the label “postcolonial” and situates himself among writers he deems “post postcolonial” (</w:t>
      </w:r>
      <w:r w:rsidR="00493285">
        <w:t>“Other Voices</w:t>
      </w:r>
      <w:r w:rsidR="00F92E1D">
        <w:t>”</w:t>
      </w:r>
      <w:r w:rsidR="00493285">
        <w:t xml:space="preserve"> 122</w:t>
      </w:r>
      <w:r w:rsidR="00E02949">
        <w:t>)</w:t>
      </w:r>
      <w:r w:rsidR="00197DA0">
        <w:t>, his writing links the modernist agenda of Woolf with the project of postcolonial cultural critique as it has taken shape over the more than thirty years since he began publishing his work.</w:t>
      </w:r>
      <w:r w:rsidR="004B2586">
        <w:t xml:space="preserve"> </w:t>
      </w:r>
    </w:p>
    <w:p w14:paraId="77C0FF83" w14:textId="4402FFD2" w:rsidR="001C490F" w:rsidRDefault="00321448" w:rsidP="00B0709C">
      <w:pPr>
        <w:spacing w:line="480" w:lineRule="auto"/>
        <w:ind w:firstLine="720"/>
      </w:pPr>
      <w:r>
        <w:t xml:space="preserve">From the inception of his career, Phillips has engaged in </w:t>
      </w:r>
      <w:r w:rsidR="001B4037">
        <w:t xml:space="preserve">a </w:t>
      </w:r>
      <w:r>
        <w:t>conversatio</w:t>
      </w:r>
      <w:r w:rsidR="001B4037">
        <w:t>n with Anglo-American modernism</w:t>
      </w:r>
      <w:r w:rsidR="000068CD">
        <w:t>, a conversation he undertakes from the perspective</w:t>
      </w:r>
      <w:r w:rsidR="00632C4E">
        <w:t>s</w:t>
      </w:r>
      <w:r w:rsidR="000068CD">
        <w:t xml:space="preserve"> of </w:t>
      </w:r>
      <w:r w:rsidR="004B2586">
        <w:t xml:space="preserve">diasporic subjects who traverse the globe as </w:t>
      </w:r>
      <w:r w:rsidR="000068CD">
        <w:t>migrants to and from the “distant s</w:t>
      </w:r>
      <w:r w:rsidR="001D65A3">
        <w:t>hores,” to adapt the title of his 2003</w:t>
      </w:r>
      <w:r w:rsidR="000068CD">
        <w:t xml:space="preserve"> novel, of Britain, Europe, and the U</w:t>
      </w:r>
      <w:r w:rsidR="002651E0">
        <w:t xml:space="preserve">nited </w:t>
      </w:r>
      <w:r w:rsidR="000068CD">
        <w:t>S</w:t>
      </w:r>
      <w:r w:rsidR="002651E0">
        <w:t>tates</w:t>
      </w:r>
      <w:r w:rsidR="000068CD">
        <w:t>.</w:t>
      </w:r>
      <w:r w:rsidR="00196ED6">
        <w:rPr>
          <w:rStyle w:val="EndnoteReference"/>
        </w:rPr>
        <w:endnoteReference w:id="2"/>
      </w:r>
      <w:r w:rsidR="00493285">
        <w:rPr>
          <w:b/>
        </w:rPr>
        <w:t xml:space="preserve"> </w:t>
      </w:r>
      <w:r w:rsidR="001D65A3">
        <w:t xml:space="preserve">He launches this conversation </w:t>
      </w:r>
      <w:r w:rsidR="00632C4E">
        <w:t xml:space="preserve">with his first novel, </w:t>
      </w:r>
      <w:r w:rsidR="00632C4E">
        <w:rPr>
          <w:i/>
        </w:rPr>
        <w:t>A Final Passage</w:t>
      </w:r>
      <w:r w:rsidR="00632C4E">
        <w:t xml:space="preserve"> (1985), which </w:t>
      </w:r>
      <w:r w:rsidR="0034169F">
        <w:t xml:space="preserve">is </w:t>
      </w:r>
      <w:r w:rsidR="004B2586">
        <w:t xml:space="preserve">dedicated to his parents, who migrated to England in 1958, and </w:t>
      </w:r>
      <w:r w:rsidR="0034169F">
        <w:t xml:space="preserve">introduced by </w:t>
      </w:r>
      <w:r w:rsidR="001B4037">
        <w:t>an epigraph from T.S. Eliot’s “Little Gidding</w:t>
      </w:r>
      <w:r w:rsidR="004B2586">
        <w:t>.</w:t>
      </w:r>
      <w:r w:rsidR="001B4037">
        <w:t xml:space="preserve">” </w:t>
      </w:r>
      <w:r w:rsidR="004B2586">
        <w:t>I</w:t>
      </w:r>
      <w:r w:rsidR="0034169F">
        <w:t>n recounting the lives of those whom Eliot identifies as a “people without history,”</w:t>
      </w:r>
      <w:r w:rsidR="004A1BB8">
        <w:t xml:space="preserve"> </w:t>
      </w:r>
      <w:r w:rsidR="004B2586">
        <w:t>Phillips</w:t>
      </w:r>
      <w:r w:rsidR="00632C4E">
        <w:t xml:space="preserve"> </w:t>
      </w:r>
      <w:r w:rsidR="004A1BB8">
        <w:t>reframe</w:t>
      </w:r>
      <w:r w:rsidR="00632C4E">
        <w:t>s</w:t>
      </w:r>
      <w:r w:rsidR="004A1BB8">
        <w:t xml:space="preserve"> Eliot’s meditation on time and timelessness</w:t>
      </w:r>
      <w:r w:rsidR="009617E8">
        <w:t xml:space="preserve"> as an exploration </w:t>
      </w:r>
      <w:r w:rsidR="0034169F">
        <w:t>of place and placelessness.</w:t>
      </w:r>
      <w:r w:rsidR="001D65A3">
        <w:t xml:space="preserve"> </w:t>
      </w:r>
      <w:r w:rsidR="001B4037">
        <w:t xml:space="preserve">Phillips continues the conversation in </w:t>
      </w:r>
      <w:r>
        <w:t xml:space="preserve">his rewriting of </w:t>
      </w:r>
      <w:r>
        <w:rPr>
          <w:i/>
        </w:rPr>
        <w:t>Beloved</w:t>
      </w:r>
      <w:r>
        <w:t xml:space="preserve"> and </w:t>
      </w:r>
      <w:r>
        <w:rPr>
          <w:i/>
        </w:rPr>
        <w:t>Heart of Darkness</w:t>
      </w:r>
      <w:r>
        <w:t xml:space="preserve">, among other texts, in novels such as </w:t>
      </w:r>
      <w:r>
        <w:rPr>
          <w:i/>
        </w:rPr>
        <w:t>Crossing the River</w:t>
      </w:r>
      <w:r>
        <w:t xml:space="preserve"> and </w:t>
      </w:r>
      <w:r>
        <w:rPr>
          <w:i/>
        </w:rPr>
        <w:t>Higher Ground</w:t>
      </w:r>
      <w:r>
        <w:t>.</w:t>
      </w:r>
      <w:r w:rsidR="00A0051C">
        <w:rPr>
          <w:rStyle w:val="EndnoteReference"/>
        </w:rPr>
        <w:endnoteReference w:id="3"/>
      </w:r>
      <w:r w:rsidR="00A0051C">
        <w:t xml:space="preserve"> </w:t>
      </w:r>
      <w:r>
        <w:t xml:space="preserve">Reading Phillips with Woolf </w:t>
      </w:r>
      <w:r w:rsidR="007A429B">
        <w:t>ex</w:t>
      </w:r>
      <w:r w:rsidR="002651E0">
        <w:t xml:space="preserve">pands the scope of </w:t>
      </w:r>
      <w:r>
        <w:t>this conversation. Phillips neither invokes nor rewrites Woolf</w:t>
      </w:r>
      <w:r w:rsidR="00D35D6A">
        <w:t xml:space="preserve">. Yet her </w:t>
      </w:r>
      <w:r w:rsidR="00656B09">
        <w:t>reflect</w:t>
      </w:r>
      <w:r w:rsidR="002C09CB">
        <w:t xml:space="preserve">ions on life-writing and especially her sense of the </w:t>
      </w:r>
      <w:r w:rsidR="00485FEE">
        <w:t xml:space="preserve">predicament of </w:t>
      </w:r>
      <w:r w:rsidR="002C09CB">
        <w:t>biographers who wish to remain true to their subjects</w:t>
      </w:r>
      <w:r w:rsidR="004A1BB8">
        <w:t>, whether famous or little-known,</w:t>
      </w:r>
      <w:r w:rsidR="002C09CB">
        <w:t xml:space="preserve"> </w:t>
      </w:r>
      <w:r w:rsidR="000D5EBA">
        <w:t xml:space="preserve">and </w:t>
      </w:r>
      <w:r w:rsidR="002C09CB">
        <w:t>true to themselves</w:t>
      </w:r>
      <w:r w:rsidR="004A1BB8">
        <w:t xml:space="preserve"> </w:t>
      </w:r>
      <w:r w:rsidR="000D5EBA">
        <w:t>illuminate</w:t>
      </w:r>
      <w:r w:rsidR="002C09CB">
        <w:t xml:space="preserve"> the ways</w:t>
      </w:r>
      <w:r w:rsidR="000D5EBA">
        <w:t xml:space="preserve"> that Phillips, primarily known like Woolf herself</w:t>
      </w:r>
      <w:r w:rsidR="002C09CB">
        <w:t xml:space="preserve"> as a writer of fiction, </w:t>
      </w:r>
      <w:r w:rsidR="00485FEE">
        <w:t xml:space="preserve">addresses this predicament as he writes </w:t>
      </w:r>
      <w:r w:rsidR="002C09CB">
        <w:t xml:space="preserve">about </w:t>
      </w:r>
      <w:r w:rsidR="00E8731B">
        <w:t xml:space="preserve">actual </w:t>
      </w:r>
      <w:r w:rsidR="002C09CB">
        <w:t>persons who are decidedly not himself.</w:t>
      </w:r>
    </w:p>
    <w:p w14:paraId="57806712" w14:textId="4A2DB555" w:rsidR="000934C6" w:rsidRDefault="008A5362" w:rsidP="00B0709C">
      <w:pPr>
        <w:spacing w:line="480" w:lineRule="auto"/>
        <w:ind w:firstLine="720"/>
      </w:pPr>
      <w:r>
        <w:t xml:space="preserve">In </w:t>
      </w:r>
      <w:r w:rsidR="00474B1D">
        <w:t>what follows</w:t>
      </w:r>
      <w:r>
        <w:t>, I focus on Phillips’s forays into lif</w:t>
      </w:r>
      <w:r w:rsidR="004A1BB8">
        <w:t>e-writing, situating them in a</w:t>
      </w:r>
      <w:r>
        <w:t xml:space="preserve"> discursive terrain that Woolf </w:t>
      </w:r>
      <w:r w:rsidR="00922D53">
        <w:t>maps out</w:t>
      </w:r>
      <w:r>
        <w:t xml:space="preserve">. First, I </w:t>
      </w:r>
      <w:r w:rsidR="0088725B">
        <w:t xml:space="preserve">discuss </w:t>
      </w:r>
      <w:r>
        <w:t xml:space="preserve">the </w:t>
      </w:r>
      <w:r w:rsidR="007A699A">
        <w:t>elements</w:t>
      </w:r>
      <w:r>
        <w:t xml:space="preserve"> of modernist biography as W</w:t>
      </w:r>
      <w:r w:rsidR="00B0709C">
        <w:t>oolf</w:t>
      </w:r>
      <w:r>
        <w:t xml:space="preserve"> defines them. Next, I look at P</w:t>
      </w:r>
      <w:r w:rsidR="00B0709C">
        <w:t>hillips</w:t>
      </w:r>
      <w:r>
        <w:t>’s profile of M</w:t>
      </w:r>
      <w:r w:rsidR="00B0709C">
        <w:t xml:space="preserve">arvin </w:t>
      </w:r>
      <w:r>
        <w:t>G</w:t>
      </w:r>
      <w:r w:rsidR="00B0709C">
        <w:t>aye</w:t>
      </w:r>
      <w:r>
        <w:t xml:space="preserve"> </w:t>
      </w:r>
      <w:r w:rsidR="002C09CB">
        <w:t xml:space="preserve">(2001) </w:t>
      </w:r>
      <w:r>
        <w:t>as a</w:t>
      </w:r>
      <w:r w:rsidR="00B0709C">
        <w:t>n</w:t>
      </w:r>
      <w:r>
        <w:t xml:space="preserve"> </w:t>
      </w:r>
      <w:r w:rsidR="007A699A">
        <w:t>illustration</w:t>
      </w:r>
      <w:r>
        <w:t xml:space="preserve"> of </w:t>
      </w:r>
      <w:r>
        <w:lastRenderedPageBreak/>
        <w:t>what Woolf describes and as a template</w:t>
      </w:r>
      <w:r w:rsidR="00B0709C">
        <w:t xml:space="preserve"> </w:t>
      </w:r>
      <w:r>
        <w:t xml:space="preserve">for </w:t>
      </w:r>
      <w:r w:rsidR="002C09CB">
        <w:t xml:space="preserve">the </w:t>
      </w:r>
      <w:r>
        <w:t>biographical writings</w:t>
      </w:r>
      <w:r w:rsidR="002C09CB">
        <w:t xml:space="preserve"> </w:t>
      </w:r>
      <w:r w:rsidR="002B29F0">
        <w:t xml:space="preserve">that Phillips </w:t>
      </w:r>
      <w:r w:rsidR="002C09CB">
        <w:t xml:space="preserve">published </w:t>
      </w:r>
      <w:r w:rsidR="00447B35">
        <w:t xml:space="preserve"> </w:t>
      </w:r>
      <w:r w:rsidR="002C09CB">
        <w:t>later in the decade</w:t>
      </w:r>
      <w:r>
        <w:t xml:space="preserve">. Finally, I consider </w:t>
      </w:r>
      <w:r w:rsidR="00B0709C">
        <w:rPr>
          <w:i/>
        </w:rPr>
        <w:t>Dancing in the Dark</w:t>
      </w:r>
      <w:r>
        <w:t xml:space="preserve"> </w:t>
      </w:r>
      <w:r w:rsidR="002C09CB">
        <w:t xml:space="preserve">(2005) </w:t>
      </w:r>
      <w:r>
        <w:t xml:space="preserve">and </w:t>
      </w:r>
      <w:r w:rsidR="00B0709C">
        <w:rPr>
          <w:i/>
        </w:rPr>
        <w:t>Foreigners</w:t>
      </w:r>
      <w:r w:rsidR="0088725B">
        <w:t xml:space="preserve"> </w:t>
      </w:r>
      <w:r w:rsidR="002C09CB">
        <w:t xml:space="preserve">(2007) </w:t>
      </w:r>
      <w:r w:rsidR="0088725B">
        <w:t xml:space="preserve">as experiments in </w:t>
      </w:r>
      <w:r w:rsidR="00A14A33">
        <w:t>biography</w:t>
      </w:r>
      <w:r w:rsidR="00566B32">
        <w:t xml:space="preserve"> </w:t>
      </w:r>
      <w:r w:rsidR="00374A78">
        <w:t xml:space="preserve">that </w:t>
      </w:r>
      <w:r w:rsidR="00485FEE">
        <w:t xml:space="preserve">expand the limited compass of “Marvin Gaye,” as they </w:t>
      </w:r>
      <w:r w:rsidR="001C490F">
        <w:t xml:space="preserve">interrogate the conventions of life-writing and </w:t>
      </w:r>
      <w:r w:rsidR="00485FEE">
        <w:t xml:space="preserve">address the </w:t>
      </w:r>
      <w:r w:rsidR="001C490F">
        <w:t>“conditi</w:t>
      </w:r>
      <w:r w:rsidR="005603B4">
        <w:t>ons imposed on the biographer” (</w:t>
      </w:r>
      <w:r w:rsidR="00773C87">
        <w:t xml:space="preserve">Woolf </w:t>
      </w:r>
      <w:r w:rsidR="00D40AB0">
        <w:t>“</w:t>
      </w:r>
      <w:r w:rsidR="005603B4">
        <w:t>Sketch</w:t>
      </w:r>
      <w:r w:rsidR="00D40AB0">
        <w:t>”</w:t>
      </w:r>
      <w:r w:rsidR="005603B4">
        <w:t xml:space="preserve"> 92; </w:t>
      </w:r>
      <w:r w:rsidR="00D40AB0">
        <w:t>“</w:t>
      </w:r>
      <w:r w:rsidR="005603B4">
        <w:t>Art of Biography</w:t>
      </w:r>
      <w:r w:rsidR="00D40AB0">
        <w:t>”</w:t>
      </w:r>
      <w:r w:rsidR="005603B4">
        <w:t xml:space="preserve"> 192).</w:t>
      </w:r>
      <w:r w:rsidR="00474B1D">
        <w:rPr>
          <w:rStyle w:val="EndnoteReference"/>
        </w:rPr>
        <w:endnoteReference w:id="4"/>
      </w:r>
      <w:r w:rsidR="00D40AB0">
        <w:t xml:space="preserve"> </w:t>
      </w:r>
      <w:r w:rsidR="001C490F">
        <w:t>Throughout,</w:t>
      </w:r>
      <w:r>
        <w:t xml:space="preserve"> I consider both “non-fiction” and “fiction” as versions or aspects of biographical practice</w:t>
      </w:r>
      <w:r w:rsidR="00A14A33">
        <w:t xml:space="preserve"> and point to the ways that Phillips’s </w:t>
      </w:r>
      <w:r w:rsidR="00EF1747">
        <w:t xml:space="preserve">biographical writings, like his novels, erode </w:t>
      </w:r>
      <w:r w:rsidR="00A14A33">
        <w:t>distinctions between “fiction” and its “factual” others</w:t>
      </w:r>
      <w:r>
        <w:t>.</w:t>
      </w:r>
      <w:r w:rsidR="009A6A5F">
        <w:t xml:space="preserve"> </w:t>
      </w:r>
      <w:r w:rsidR="00A14A33">
        <w:t xml:space="preserve"> </w:t>
      </w:r>
    </w:p>
    <w:p w14:paraId="6C1BA196" w14:textId="77777777" w:rsidR="0088725B" w:rsidRDefault="0088725B" w:rsidP="00B0709C">
      <w:pPr>
        <w:spacing w:line="480" w:lineRule="auto"/>
        <w:ind w:firstLine="720"/>
      </w:pPr>
    </w:p>
    <w:p w14:paraId="03D6F9F6" w14:textId="3EA57238" w:rsidR="00B0709C" w:rsidRPr="0088725B" w:rsidRDefault="0088725B" w:rsidP="00B0709C">
      <w:pPr>
        <w:spacing w:line="480" w:lineRule="auto"/>
        <w:rPr>
          <w:b/>
        </w:rPr>
      </w:pPr>
      <w:r w:rsidRPr="0088725B">
        <w:rPr>
          <w:b/>
        </w:rPr>
        <w:t>Granite and Rainbow</w:t>
      </w:r>
    </w:p>
    <w:p w14:paraId="26BFB283" w14:textId="77777777" w:rsidR="00B0709C" w:rsidRDefault="004D2F5A" w:rsidP="0039313E">
      <w:pPr>
        <w:spacing w:line="480" w:lineRule="auto"/>
        <w:ind w:firstLine="720"/>
      </w:pPr>
      <w:r>
        <w:t xml:space="preserve">In “The New Biography” (1927), </w:t>
      </w:r>
      <w:r w:rsidR="005B247C">
        <w:t xml:space="preserve">Woolf </w:t>
      </w:r>
      <w:r w:rsidR="00E17CCA">
        <w:t>asserts that</w:t>
      </w:r>
      <w:r w:rsidR="00E631AD">
        <w:t xml:space="preserve"> the “aim” of biography is to “weld together” </w:t>
      </w:r>
      <w:r w:rsidR="006A484F">
        <w:t xml:space="preserve">the “granite-like solidity” of truth and </w:t>
      </w:r>
      <w:r w:rsidR="003D0FAE">
        <w:t>the “rainbow-like intangibility”</w:t>
      </w:r>
      <w:r w:rsidR="006A484F">
        <w:t xml:space="preserve"> of personality</w:t>
      </w:r>
      <w:r w:rsidR="00E631AD">
        <w:t xml:space="preserve"> (1</w:t>
      </w:r>
      <w:r w:rsidR="006A484F">
        <w:t>49</w:t>
      </w:r>
      <w:r w:rsidR="00E631AD">
        <w:t>).</w:t>
      </w:r>
      <w:r w:rsidR="006A484F">
        <w:t xml:space="preserve"> </w:t>
      </w:r>
      <w:r w:rsidR="003D0FAE">
        <w:t>“Truth of fact and truth of fiction are incompatible</w:t>
      </w:r>
      <w:r w:rsidR="0081006E">
        <w:t>;</w:t>
      </w:r>
      <w:r w:rsidR="007538D7">
        <w:t xml:space="preserve"> </w:t>
      </w:r>
      <w:r w:rsidR="003D0FAE">
        <w:t xml:space="preserve">yet [the biographer] is now more </w:t>
      </w:r>
      <w:r w:rsidR="009D1FB1">
        <w:t>than ever urged to combine them</w:t>
      </w:r>
      <w:r w:rsidR="007538D7">
        <w:t>,</w:t>
      </w:r>
      <w:r w:rsidR="003D0FAE">
        <w:t>”</w:t>
      </w:r>
      <w:r>
        <w:t xml:space="preserve"> </w:t>
      </w:r>
      <w:r w:rsidR="007538D7">
        <w:t xml:space="preserve">she says, even as she </w:t>
      </w:r>
      <w:r>
        <w:t>acknowledges</w:t>
      </w:r>
      <w:r w:rsidR="003D0FAE">
        <w:t xml:space="preserve"> that she has </w:t>
      </w:r>
      <w:r w:rsidR="00AD7922">
        <w:t xml:space="preserve">not </w:t>
      </w:r>
      <w:r>
        <w:t xml:space="preserve">yet </w:t>
      </w:r>
      <w:r w:rsidR="00AD7922">
        <w:t xml:space="preserve">found </w:t>
      </w:r>
      <w:r w:rsidR="00812B1C">
        <w:t xml:space="preserve">a </w:t>
      </w:r>
      <w:r w:rsidR="003D0FAE" w:rsidRPr="003D0FAE">
        <w:t>biographer who</w:t>
      </w:r>
      <w:r w:rsidR="00812B1C">
        <w:t xml:space="preserve"> achieves </w:t>
      </w:r>
      <w:r w:rsidR="003D0FAE" w:rsidRPr="003D0FAE">
        <w:t xml:space="preserve">the </w:t>
      </w:r>
      <w:r w:rsidR="00812B1C">
        <w:t>“</w:t>
      </w:r>
      <w:r w:rsidR="003D0FAE" w:rsidRPr="003D0FAE">
        <w:t>queer amalgamation of dream and reality, that perpetual</w:t>
      </w:r>
      <w:r w:rsidR="00FF53C6">
        <w:t xml:space="preserve"> marriage of granite and rainbow”</w:t>
      </w:r>
      <w:r>
        <w:t xml:space="preserve"> she seeks</w:t>
      </w:r>
      <w:r w:rsidR="003D0FAE" w:rsidRPr="003D0FAE">
        <w:t xml:space="preserve"> </w:t>
      </w:r>
      <w:r w:rsidR="003D0FAE">
        <w:t>(154-5).</w:t>
      </w:r>
      <w:r w:rsidR="009D1FB1">
        <w:t xml:space="preserve"> </w:t>
      </w:r>
    </w:p>
    <w:p w14:paraId="09EE4F66" w14:textId="0376362D" w:rsidR="00656B09" w:rsidRDefault="004D2F5A" w:rsidP="00656B09">
      <w:pPr>
        <w:spacing w:line="480" w:lineRule="auto"/>
        <w:ind w:firstLine="720"/>
      </w:pPr>
      <w:r>
        <w:t>Woolf</w:t>
      </w:r>
      <w:r w:rsidR="00951E0E">
        <w:t xml:space="preserve"> returns to the topic of biography i</w:t>
      </w:r>
      <w:r w:rsidR="00812B1C">
        <w:t xml:space="preserve">n </w:t>
      </w:r>
      <w:r w:rsidR="00944B67">
        <w:t xml:space="preserve">“The Art of Biography” and “A Sketch of the Past,” both </w:t>
      </w:r>
      <w:r w:rsidR="009D1FB1">
        <w:t xml:space="preserve">composed in </w:t>
      </w:r>
      <w:r w:rsidR="00944B67">
        <w:t>1939</w:t>
      </w:r>
      <w:r w:rsidR="00E17CCA">
        <w:t xml:space="preserve"> while </w:t>
      </w:r>
      <w:r w:rsidR="00812B1C">
        <w:t xml:space="preserve">she </w:t>
      </w:r>
      <w:r w:rsidR="00E17CCA">
        <w:t xml:space="preserve">was </w:t>
      </w:r>
      <w:r w:rsidR="009D1121">
        <w:t xml:space="preserve">struggling to </w:t>
      </w:r>
      <w:r w:rsidR="00E17CCA">
        <w:t>writ</w:t>
      </w:r>
      <w:r w:rsidR="009D1121">
        <w:t>e</w:t>
      </w:r>
      <w:r w:rsidR="00E17CCA">
        <w:t xml:space="preserve"> the life of her friend Roger Fry</w:t>
      </w:r>
      <w:r w:rsidR="00951E0E">
        <w:t>.</w:t>
      </w:r>
      <w:r w:rsidR="001A383F">
        <w:rPr>
          <w:rStyle w:val="EndnoteReference"/>
        </w:rPr>
        <w:endnoteReference w:id="5"/>
      </w:r>
      <w:r w:rsidR="00773C87">
        <w:t xml:space="preserve"> </w:t>
      </w:r>
      <w:r w:rsidR="00951E0E">
        <w:t>In these essays, she</w:t>
      </w:r>
      <w:r w:rsidR="00812B1C">
        <w:t xml:space="preserve"> </w:t>
      </w:r>
      <w:r w:rsidR="00944B67">
        <w:t xml:space="preserve">calls for </w:t>
      </w:r>
      <w:r w:rsidR="00812B1C">
        <w:t xml:space="preserve">changes in both </w:t>
      </w:r>
      <w:r w:rsidR="00944B67">
        <w:t xml:space="preserve">the </w:t>
      </w:r>
      <w:r w:rsidR="00812B1C">
        <w:t>form and subject-matter</w:t>
      </w:r>
      <w:r w:rsidR="00944B67">
        <w:t xml:space="preserve"> of </w:t>
      </w:r>
      <w:r w:rsidR="00A87A9B">
        <w:t>“life-writing</w:t>
      </w:r>
      <w:r w:rsidR="00D7773E">
        <w:t xml:space="preserve">,” which includes both </w:t>
      </w:r>
      <w:r w:rsidR="00944B67">
        <w:t>biography</w:t>
      </w:r>
      <w:r w:rsidR="00951E0E">
        <w:t>-proper and memoir</w:t>
      </w:r>
      <w:r w:rsidR="00E17CCA">
        <w:t xml:space="preserve">. </w:t>
      </w:r>
      <w:r w:rsidR="00812B1C">
        <w:t>T</w:t>
      </w:r>
      <w:r w:rsidR="00AD7922">
        <w:t>he proliferation of documentary evidence</w:t>
      </w:r>
      <w:r w:rsidR="00812B1C">
        <w:t xml:space="preserve">, she </w:t>
      </w:r>
      <w:r w:rsidR="00340711">
        <w:t>note</w:t>
      </w:r>
      <w:r w:rsidR="00944B67">
        <w:t>s</w:t>
      </w:r>
      <w:r w:rsidR="00812B1C">
        <w:t>,</w:t>
      </w:r>
      <w:r w:rsidR="00AD7922">
        <w:t xml:space="preserve"> </w:t>
      </w:r>
      <w:r w:rsidR="007538D7">
        <w:t xml:space="preserve">as if </w:t>
      </w:r>
      <w:r w:rsidR="00773C87">
        <w:t xml:space="preserve">anticipating the explosion of information </w:t>
      </w:r>
      <w:r w:rsidR="007538D7">
        <w:t xml:space="preserve">in our own digital moment, </w:t>
      </w:r>
      <w:r w:rsidR="00944B67">
        <w:t>necessit</w:t>
      </w:r>
      <w:r w:rsidR="00AD7922">
        <w:t xml:space="preserve">ates new forms of </w:t>
      </w:r>
      <w:r w:rsidR="00951E0E">
        <w:t>biography</w:t>
      </w:r>
      <w:r w:rsidR="00AD7922">
        <w:t xml:space="preserve">: “[I]n an age when </w:t>
      </w:r>
      <w:r w:rsidR="009D1FB1">
        <w:t>a thousand cameras are pointed by newspapers, letters, diaries at every angle, [the biographer] must be prepared to admit contradicto</w:t>
      </w:r>
      <w:r w:rsidR="00AD7922">
        <w:t xml:space="preserve">ry versions of the </w:t>
      </w:r>
      <w:r w:rsidR="00AD7922">
        <w:lastRenderedPageBreak/>
        <w:t>same face.</w:t>
      </w:r>
      <w:r w:rsidR="009D1121">
        <w:t xml:space="preserve"> Biography will enlarge its scope by hanging up looking-glasses at odd corners</w:t>
      </w:r>
      <w:r w:rsidR="00F63870">
        <w:t>”</w:t>
      </w:r>
      <w:r w:rsidR="001D1804">
        <w:t xml:space="preserve"> (“Art of Biography</w:t>
      </w:r>
      <w:r w:rsidR="00037B04">
        <w:t>” 19</w:t>
      </w:r>
      <w:r w:rsidR="001D1804">
        <w:t>5).</w:t>
      </w:r>
      <w:r w:rsidR="009D1121">
        <w:rPr>
          <w:rStyle w:val="EndnoteReference"/>
        </w:rPr>
        <w:endnoteReference w:id="6"/>
      </w:r>
      <w:r w:rsidR="008A0CE0">
        <w:t xml:space="preserve"> </w:t>
      </w:r>
    </w:p>
    <w:p w14:paraId="399A5C64" w14:textId="4DF9851D" w:rsidR="00034643" w:rsidRDefault="00944B67" w:rsidP="00656B09">
      <w:pPr>
        <w:spacing w:line="480" w:lineRule="auto"/>
        <w:ind w:firstLine="720"/>
      </w:pPr>
      <w:r>
        <w:t xml:space="preserve">She </w:t>
      </w:r>
      <w:r w:rsidR="00D7773E">
        <w:t>rejects the restriction of biography to the “lives of great men” and, expanding</w:t>
      </w:r>
      <w:r w:rsidR="00C44C4A">
        <w:t xml:space="preserve"> the purview of the genre</w:t>
      </w:r>
      <w:r w:rsidR="00656B09">
        <w:t xml:space="preserve"> to encompass the </w:t>
      </w:r>
      <w:r w:rsidR="00B533D0">
        <w:t>“</w:t>
      </w:r>
      <w:r w:rsidR="00656B09">
        <w:t>lives of the obscure</w:t>
      </w:r>
      <w:r w:rsidR="00D7773E">
        <w:t xml:space="preserve">” </w:t>
      </w:r>
      <w:r w:rsidR="00656B09">
        <w:t xml:space="preserve">(title of an essay included in </w:t>
      </w:r>
      <w:r w:rsidR="00656B09">
        <w:rPr>
          <w:i/>
        </w:rPr>
        <w:t>The Common Reader</w:t>
      </w:r>
      <w:r w:rsidR="00656B09">
        <w:t xml:space="preserve">), </w:t>
      </w:r>
      <w:r w:rsidR="00D7773E">
        <w:t>she says</w:t>
      </w:r>
      <w:r w:rsidR="00C44C4A">
        <w:t xml:space="preserve">, </w:t>
      </w:r>
      <w:r w:rsidR="00B57231">
        <w:t xml:space="preserve">“[T]here is the </w:t>
      </w:r>
      <w:r w:rsidR="00EF5CDD">
        <w:t>girl</w:t>
      </w:r>
      <w:r w:rsidR="00B57231">
        <w:t xml:space="preserve"> behind the counter</w:t>
      </w:r>
      <w:r w:rsidR="00773C87">
        <w:t xml:space="preserve">…. </w:t>
      </w:r>
      <w:r w:rsidR="00B57231">
        <w:t xml:space="preserve">I would as soon have her true history as the hundred and fiftieth life of Napoleon and seventieth study of Keats and his use of Miltonic inversion which old Professor Z and his like are now </w:t>
      </w:r>
      <w:r w:rsidR="009F42F0">
        <w:t>indi</w:t>
      </w:r>
      <w:r w:rsidR="00EF5CDD">
        <w:t>ting</w:t>
      </w:r>
      <w:r w:rsidR="009F42F0">
        <w:t xml:space="preserve">.” She </w:t>
      </w:r>
      <w:r w:rsidR="00B57231">
        <w:t>asks,</w:t>
      </w:r>
      <w:r>
        <w:t xml:space="preserve"> “</w:t>
      </w:r>
      <w:r w:rsidR="00AD7922">
        <w:t>Is not anyone who has lived a life, and left a record of</w:t>
      </w:r>
      <w:r w:rsidR="00951E0E">
        <w:t xml:space="preserve"> that life worthy of biography</w:t>
      </w:r>
      <w:r w:rsidR="009D1121">
        <w:t>—the failures as well as the successes, the humble as well as the illustrious</w:t>
      </w:r>
      <w:r w:rsidR="00AD7922">
        <w:t>?</w:t>
      </w:r>
      <w:r w:rsidR="00951E0E">
        <w:t>”</w:t>
      </w:r>
      <w:r w:rsidR="00B57231">
        <w:t xml:space="preserve"> </w:t>
      </w:r>
      <w:r w:rsidR="00AD7922">
        <w:t xml:space="preserve"> (</w:t>
      </w:r>
      <w:r w:rsidR="00D7773E" w:rsidRPr="00D7773E">
        <w:rPr>
          <w:i/>
        </w:rPr>
        <w:t>Room</w:t>
      </w:r>
      <w:r w:rsidR="00B57231" w:rsidRPr="00D7773E">
        <w:rPr>
          <w:i/>
        </w:rPr>
        <w:t xml:space="preserve"> </w:t>
      </w:r>
      <w:r w:rsidR="00B57231">
        <w:t xml:space="preserve">90; </w:t>
      </w:r>
      <w:r w:rsidR="00D7773E">
        <w:t>“Art of Biography</w:t>
      </w:r>
      <w:r w:rsidR="00074616">
        <w:t xml:space="preserve">” </w:t>
      </w:r>
      <w:r w:rsidR="00AD7922">
        <w:t>195</w:t>
      </w:r>
      <w:r w:rsidR="00B57231">
        <w:t>)</w:t>
      </w:r>
      <w:r w:rsidR="001C6A9D">
        <w:t xml:space="preserve">. </w:t>
      </w:r>
      <w:r w:rsidR="00656B09">
        <w:t>S</w:t>
      </w:r>
      <w:r w:rsidR="00C44C4A">
        <w:t>he repudiates the obsolescent – Victorian – “</w:t>
      </w:r>
      <w:r w:rsidR="00B57231">
        <w:t xml:space="preserve">life and letters” </w:t>
      </w:r>
      <w:r w:rsidR="007538D7">
        <w:t xml:space="preserve">approach to biography </w:t>
      </w:r>
      <w:r w:rsidR="00043AED">
        <w:t xml:space="preserve">and memoir </w:t>
      </w:r>
      <w:r w:rsidR="007538D7">
        <w:t>and</w:t>
      </w:r>
      <w:r w:rsidR="00931BA3">
        <w:t xml:space="preserve">, </w:t>
      </w:r>
      <w:r w:rsidR="001B0BFB">
        <w:t xml:space="preserve">elaborating on </w:t>
      </w:r>
      <w:r w:rsidR="00B57231">
        <w:t>what she says in “Mr. Bennett and Mrs. Brown</w:t>
      </w:r>
      <w:r w:rsidR="00AA564B">
        <w:t>”</w:t>
      </w:r>
      <w:r w:rsidR="007538D7">
        <w:t xml:space="preserve"> </w:t>
      </w:r>
      <w:r w:rsidR="00B57231">
        <w:t>about the ways that fiction must register the change in human character that “occurred around 1910” (96)</w:t>
      </w:r>
      <w:r w:rsidR="00F63870">
        <w:t>,</w:t>
      </w:r>
      <w:r w:rsidR="00B57231">
        <w:t xml:space="preserve"> </w:t>
      </w:r>
      <w:r w:rsidR="009D1FB1">
        <w:t xml:space="preserve">insists that </w:t>
      </w:r>
      <w:r w:rsidR="007538D7">
        <w:t xml:space="preserve">life-writing </w:t>
      </w:r>
      <w:r w:rsidR="009B63B4">
        <w:t xml:space="preserve">must </w:t>
      </w:r>
      <w:r w:rsidR="00C44C4A">
        <w:t>re</w:t>
      </w:r>
      <w:r w:rsidR="00F63870">
        <w:t>cord</w:t>
      </w:r>
      <w:r>
        <w:t xml:space="preserve"> </w:t>
      </w:r>
      <w:r w:rsidR="009B63B4">
        <w:t xml:space="preserve">the “invisible presences” that </w:t>
      </w:r>
      <w:r w:rsidR="00A87A9B">
        <w:t>influence</w:t>
      </w:r>
      <w:r w:rsidR="009B63B4">
        <w:t xml:space="preserve"> the life of the subject: </w:t>
      </w:r>
    </w:p>
    <w:p w14:paraId="14674522" w14:textId="3883DB7D" w:rsidR="009B63B4" w:rsidRDefault="00074616" w:rsidP="00074616">
      <w:pPr>
        <w:spacing w:line="480" w:lineRule="auto"/>
        <w:ind w:left="720"/>
      </w:pPr>
      <w:r>
        <w:t xml:space="preserve">… </w:t>
      </w:r>
      <w:r w:rsidR="009B63B4">
        <w:t>the consciousness of other groups impingin</w:t>
      </w:r>
      <w:r>
        <w:t>g</w:t>
      </w:r>
      <w:r w:rsidR="009B63B4">
        <w:t xml:space="preserve"> upon ourselves; public opinion; what other people say and think</w:t>
      </w:r>
      <w:r w:rsidR="00944B67">
        <w:t>….</w:t>
      </w:r>
      <w:r>
        <w:t xml:space="preserve"> [I]</w:t>
      </w:r>
      <w:r w:rsidR="009B63B4">
        <w:t>t is by such invisible presences that the ‘subject of this memoir’ is tugged this way and that every day of his life; it is they that keep him in position. Consider what immense forces society brings to play upon each of us</w:t>
      </w:r>
      <w:r>
        <w:t>,</w:t>
      </w:r>
      <w:r w:rsidR="009B63B4">
        <w:t xml:space="preserve"> how that society changes from decade to decade; and also from class to class; well, if we cannot analyse these invisible presences, we know very little of the subject of the memoir; and again h</w:t>
      </w:r>
      <w:r>
        <w:t>ow futile life-writing becomes</w:t>
      </w:r>
      <w:r w:rsidR="009B63B4">
        <w:t xml:space="preserve"> (</w:t>
      </w:r>
      <w:r w:rsidR="00F63870">
        <w:t>“Sketch”</w:t>
      </w:r>
      <w:r>
        <w:t xml:space="preserve"> </w:t>
      </w:r>
      <w:r w:rsidR="009B63B4">
        <w:t>80)</w:t>
      </w:r>
      <w:r>
        <w:t>.</w:t>
      </w:r>
    </w:p>
    <w:p w14:paraId="223A6F85" w14:textId="36BCC2A9" w:rsidR="00A075A0" w:rsidRDefault="00C44C4A" w:rsidP="00A075A0">
      <w:pPr>
        <w:pStyle w:val="EndnoteText"/>
        <w:spacing w:line="480" w:lineRule="auto"/>
      </w:pPr>
      <w:r>
        <w:tab/>
      </w:r>
      <w:r w:rsidR="007538D7">
        <w:t xml:space="preserve">Woolf </w:t>
      </w:r>
      <w:r w:rsidR="00D66C0B">
        <w:t>set</w:t>
      </w:r>
      <w:r w:rsidR="007538D7">
        <w:t>s</w:t>
      </w:r>
      <w:r w:rsidR="00F72554">
        <w:t xml:space="preserve"> modern life-</w:t>
      </w:r>
      <w:r w:rsidR="00DD58EB">
        <w:t xml:space="preserve">writing, </w:t>
      </w:r>
      <w:r w:rsidR="008A0CE0">
        <w:t>as exemplified in the work of</w:t>
      </w:r>
      <w:r w:rsidR="00DD58EB">
        <w:t xml:space="preserve"> Lytton Strachey and Harold Nicolson, in opposition to </w:t>
      </w:r>
      <w:r w:rsidR="00D66C0B">
        <w:t>the “parti-coloured, h</w:t>
      </w:r>
      <w:r w:rsidR="00A87A9B">
        <w:t>ybrid, monstrous” works of the</w:t>
      </w:r>
      <w:r w:rsidR="00D66C0B">
        <w:t xml:space="preserve"> Victorian</w:t>
      </w:r>
      <w:r w:rsidR="00A87A9B">
        <w:t>s</w:t>
      </w:r>
      <w:r>
        <w:t xml:space="preserve"> (</w:t>
      </w:r>
      <w:r w:rsidR="00F63870">
        <w:t>“New Biography”</w:t>
      </w:r>
      <w:r>
        <w:t xml:space="preserve"> 152). W</w:t>
      </w:r>
      <w:r w:rsidR="00D66C0B">
        <w:t xml:space="preserve">hat she </w:t>
      </w:r>
      <w:r w:rsidR="00656B09">
        <w:t>defines</w:t>
      </w:r>
      <w:r w:rsidR="00D66C0B">
        <w:t xml:space="preserve"> as the distin</w:t>
      </w:r>
      <w:r w:rsidR="00AA564B">
        <w:t>ctive</w:t>
      </w:r>
      <w:r w:rsidR="00D66C0B">
        <w:t xml:space="preserve"> features of the “new” </w:t>
      </w:r>
      <w:r w:rsidR="00D66C0B">
        <w:lastRenderedPageBreak/>
        <w:t>biography of the early twentieth century also inform</w:t>
      </w:r>
      <w:r w:rsidR="00E8731B">
        <w:t xml:space="preserve"> the writings of Caryl Phillips, which reflect what Hermione Lee identifies as continuities between “modernist” and “contemporary” (or </w:t>
      </w:r>
      <w:r w:rsidR="009617E8">
        <w:t>postmodern) biography. These continuities include</w:t>
      </w:r>
      <w:r w:rsidR="00E8731B">
        <w:t xml:space="preserve"> “explorations of inner lives as </w:t>
      </w:r>
      <w:r w:rsidR="009617E8">
        <w:t>much as public achievements</w:t>
      </w:r>
      <w:r w:rsidR="0057610D">
        <w:t>,</w:t>
      </w:r>
      <w:r w:rsidR="00E8731B">
        <w:t xml:space="preserve"> … reluctance (with a few notorious exceptions) to moralize, take sides, or cast blame</w:t>
      </w:r>
      <w:r w:rsidR="009617E8">
        <w:t>,</w:t>
      </w:r>
      <w:r w:rsidR="00E8731B">
        <w:t xml:space="preserve">” </w:t>
      </w:r>
      <w:r w:rsidR="009617E8">
        <w:t>and a</w:t>
      </w:r>
      <w:r w:rsidR="00E11CA7">
        <w:t xml:space="preserve"> commitment to </w:t>
      </w:r>
      <w:r w:rsidR="009617E8">
        <w:t xml:space="preserve">“truth-telling” </w:t>
      </w:r>
      <w:r w:rsidR="00E11CA7">
        <w:t xml:space="preserve">(91) </w:t>
      </w:r>
      <w:r w:rsidR="00A93158">
        <w:t>– that is, to the unmasking</w:t>
      </w:r>
      <w:r w:rsidR="00E11CA7">
        <w:t xml:space="preserve"> </w:t>
      </w:r>
      <w:r w:rsidR="00A93158">
        <w:t xml:space="preserve">of </w:t>
      </w:r>
      <w:r w:rsidR="00E11CA7">
        <w:t xml:space="preserve">pieties enshrined </w:t>
      </w:r>
      <w:r w:rsidR="009617E8">
        <w:t>in the historical re</w:t>
      </w:r>
      <w:r w:rsidR="00E11CA7">
        <w:t>cord</w:t>
      </w:r>
      <w:r w:rsidR="00E8731B">
        <w:t>.</w:t>
      </w:r>
      <w:r w:rsidR="00A075A0">
        <w:t xml:space="preserve"> </w:t>
      </w:r>
    </w:p>
    <w:p w14:paraId="4D91BCE3" w14:textId="32442BFC" w:rsidR="00C44C4A" w:rsidRDefault="00A075A0" w:rsidP="00A075A0">
      <w:pPr>
        <w:pStyle w:val="EndnoteText"/>
        <w:spacing w:line="480" w:lineRule="auto"/>
        <w:ind w:firstLine="720"/>
      </w:pPr>
      <w:r>
        <w:t>P</w:t>
      </w:r>
      <w:r w:rsidR="00D66C0B">
        <w:t>hillips has not produced a full-scale</w:t>
      </w:r>
      <w:r w:rsidR="0001714C">
        <w:t>, book-length,</w:t>
      </w:r>
      <w:r w:rsidR="00A87A9B">
        <w:t xml:space="preserve"> </w:t>
      </w:r>
      <w:r w:rsidR="0001714C">
        <w:t xml:space="preserve">single-subject </w:t>
      </w:r>
      <w:r w:rsidR="00E86AA0">
        <w:t>Life</w:t>
      </w:r>
      <w:r w:rsidR="007538D7">
        <w:t xml:space="preserve">, yet much of his work might be </w:t>
      </w:r>
      <w:r w:rsidR="00B81613">
        <w:t xml:space="preserve">considered </w:t>
      </w:r>
      <w:r w:rsidR="007538D7">
        <w:t xml:space="preserve">as a </w:t>
      </w:r>
      <w:r w:rsidR="00B81613">
        <w:t xml:space="preserve">kind </w:t>
      </w:r>
      <w:r w:rsidR="007538D7">
        <w:t xml:space="preserve">of </w:t>
      </w:r>
      <w:r w:rsidR="00E8731B">
        <w:t xml:space="preserve">biography, which </w:t>
      </w:r>
      <w:r w:rsidR="009116C0">
        <w:t xml:space="preserve">Lee </w:t>
      </w:r>
      <w:r w:rsidR="00FF0AA5">
        <w:t xml:space="preserve">elegantly </w:t>
      </w:r>
      <w:r w:rsidR="009116C0">
        <w:t>defines as “the story of a pe</w:t>
      </w:r>
      <w:r w:rsidR="00F63870">
        <w:t>rson told by someone else” (5</w:t>
      </w:r>
      <w:r w:rsidR="009116C0">
        <w:t>)</w:t>
      </w:r>
      <w:r w:rsidR="0001714C">
        <w:t xml:space="preserve">. </w:t>
      </w:r>
      <w:r w:rsidR="00043AED">
        <w:t xml:space="preserve">Similarly, as I have argued elsewhere </w:t>
      </w:r>
      <w:r>
        <w:t>(</w:t>
      </w:r>
      <w:r w:rsidR="00F63870">
        <w:t>“Plural Selves”</w:t>
      </w:r>
      <w:r>
        <w:t>)</w:t>
      </w:r>
      <w:r w:rsidR="00043AED">
        <w:t>,</w:t>
      </w:r>
      <w:r w:rsidR="0001714C">
        <w:t xml:space="preserve"> </w:t>
      </w:r>
      <w:r w:rsidR="00043AED">
        <w:t xml:space="preserve">although Phillips has not written a </w:t>
      </w:r>
      <w:r w:rsidR="009A6A5F">
        <w:t>book</w:t>
      </w:r>
      <w:r w:rsidR="00043AED">
        <w:t xml:space="preserve">-length autobiography, </w:t>
      </w:r>
      <w:r w:rsidR="00AE1A3D" w:rsidRPr="004533BA">
        <w:t xml:space="preserve">some </w:t>
      </w:r>
      <w:r w:rsidR="008A0CE0" w:rsidRPr="004533BA">
        <w:t>of his essays</w:t>
      </w:r>
      <w:r w:rsidR="008A0CE0">
        <w:t xml:space="preserve"> bear scrutiny as </w:t>
      </w:r>
      <w:r w:rsidR="00043AED">
        <w:t>version</w:t>
      </w:r>
      <w:r w:rsidR="008A0CE0">
        <w:t>s</w:t>
      </w:r>
      <w:r w:rsidR="00043AED">
        <w:t xml:space="preserve"> of autobiograph</w:t>
      </w:r>
      <w:r w:rsidR="008A0CE0">
        <w:t>y</w:t>
      </w:r>
      <w:r w:rsidR="00340711">
        <w:t xml:space="preserve"> or memoir</w:t>
      </w:r>
      <w:r>
        <w:t>.</w:t>
      </w:r>
      <w:r w:rsidR="00AE1A3D">
        <w:t xml:space="preserve"> Others</w:t>
      </w:r>
      <w:r w:rsidR="00043AED">
        <w:t xml:space="preserve"> </w:t>
      </w:r>
      <w:r w:rsidR="00B81613">
        <w:t xml:space="preserve">give us </w:t>
      </w:r>
      <w:r w:rsidR="007538D7">
        <w:t xml:space="preserve">“the story of a person told by someone else.” So, too, do </w:t>
      </w:r>
      <w:r w:rsidR="0001714C">
        <w:t xml:space="preserve">the three pieces </w:t>
      </w:r>
      <w:r w:rsidR="006B4B67">
        <w:t xml:space="preserve">collected in </w:t>
      </w:r>
      <w:r w:rsidR="0001714C">
        <w:t xml:space="preserve">the book titled </w:t>
      </w:r>
      <w:r w:rsidR="0001714C">
        <w:rPr>
          <w:i/>
        </w:rPr>
        <w:t>Foreigners</w:t>
      </w:r>
      <w:r w:rsidR="00A87A9B">
        <w:t>;</w:t>
      </w:r>
      <w:r w:rsidR="006B4B67">
        <w:t xml:space="preserve"> </w:t>
      </w:r>
      <w:r w:rsidR="0001714C">
        <w:rPr>
          <w:i/>
        </w:rPr>
        <w:t>Dancing in the Dark</w:t>
      </w:r>
      <w:r w:rsidR="0001714C">
        <w:t>, a novel about</w:t>
      </w:r>
      <w:r w:rsidR="00A87A9B">
        <w:t xml:space="preserve"> an actual historical personage;</w:t>
      </w:r>
      <w:r w:rsidR="006B4B67">
        <w:t xml:space="preserve"> and some of his scripts for radio and television documentaries</w:t>
      </w:r>
      <w:r w:rsidR="0001714C">
        <w:t>.</w:t>
      </w:r>
      <w:r w:rsidR="00F33266">
        <w:t xml:space="preserve"> </w:t>
      </w:r>
    </w:p>
    <w:p w14:paraId="77BD55C6" w14:textId="4E604CC7" w:rsidR="00F33266" w:rsidRDefault="00F33266" w:rsidP="00C44C4A">
      <w:pPr>
        <w:spacing w:line="480" w:lineRule="auto"/>
        <w:ind w:firstLine="720"/>
      </w:pPr>
      <w:r>
        <w:t xml:space="preserve">Most of these works </w:t>
      </w:r>
      <w:r w:rsidR="00416676">
        <w:t xml:space="preserve">offer </w:t>
      </w:r>
      <w:r>
        <w:t xml:space="preserve">fractured, multi-faceted, </w:t>
      </w:r>
      <w:r w:rsidR="006B4B67">
        <w:t xml:space="preserve">and in Woolf’s terms, </w:t>
      </w:r>
      <w:r>
        <w:t xml:space="preserve">contradictory versions of their subjects. </w:t>
      </w:r>
      <w:r w:rsidR="00C44C4A">
        <w:t xml:space="preserve">Some </w:t>
      </w:r>
      <w:r w:rsidR="00B81613">
        <w:t xml:space="preserve">describe </w:t>
      </w:r>
      <w:r w:rsidR="00416676">
        <w:t xml:space="preserve">persons </w:t>
      </w:r>
      <w:r w:rsidR="00AD2637">
        <w:t xml:space="preserve">either little-known or once famous </w:t>
      </w:r>
      <w:r w:rsidR="00416676">
        <w:t xml:space="preserve">but </w:t>
      </w:r>
      <w:r w:rsidR="00AD2637">
        <w:t xml:space="preserve">later </w:t>
      </w:r>
      <w:r w:rsidR="00303047">
        <w:t xml:space="preserve">disappeared from public view </w:t>
      </w:r>
      <w:r w:rsidR="00416676">
        <w:t>by a kind of hi</w:t>
      </w:r>
      <w:r w:rsidR="00E279ED">
        <w:t>storical amnesi</w:t>
      </w:r>
      <w:r w:rsidR="00C44C4A">
        <w:t xml:space="preserve">a that Phillips </w:t>
      </w:r>
      <w:r w:rsidR="00B533D0">
        <w:t>seek</w:t>
      </w:r>
      <w:r w:rsidR="00C44C4A">
        <w:t>s to rectify</w:t>
      </w:r>
      <w:r w:rsidR="00416676">
        <w:t>.</w:t>
      </w:r>
      <w:r w:rsidR="0030794F">
        <w:rPr>
          <w:rStyle w:val="EndnoteReference"/>
        </w:rPr>
        <w:endnoteReference w:id="7"/>
      </w:r>
      <w:r w:rsidR="00416676">
        <w:t xml:space="preserve"> </w:t>
      </w:r>
      <w:r w:rsidR="00656B09">
        <w:t>In attempt</w:t>
      </w:r>
      <w:r w:rsidR="00B81613">
        <w:t>ing to co</w:t>
      </w:r>
      <w:r w:rsidR="00AA564B">
        <w:t xml:space="preserve">mprehend </w:t>
      </w:r>
      <w:r w:rsidR="00B81613">
        <w:t xml:space="preserve">the lives he writes about, </w:t>
      </w:r>
      <w:r w:rsidR="00E279ED">
        <w:t xml:space="preserve">Phillips limns the “invisible presences” </w:t>
      </w:r>
      <w:r w:rsidR="00A94E20">
        <w:t>– among them, race, gender, migration, nationality</w:t>
      </w:r>
      <w:r w:rsidR="008A0CE0">
        <w:t>, class</w:t>
      </w:r>
      <w:r w:rsidR="00FF0AA5">
        <w:t>, family</w:t>
      </w:r>
      <w:r w:rsidR="00A94E20">
        <w:t xml:space="preserve"> – </w:t>
      </w:r>
      <w:r w:rsidR="00B81613">
        <w:t xml:space="preserve">in and against which </w:t>
      </w:r>
      <w:r w:rsidR="00F72554">
        <w:t xml:space="preserve">his </w:t>
      </w:r>
      <w:r w:rsidR="00E86AA0">
        <w:t>subjects</w:t>
      </w:r>
      <w:r w:rsidR="00C44C4A">
        <w:t xml:space="preserve"> take shape. </w:t>
      </w:r>
      <w:r w:rsidR="00FF0AA5">
        <w:t xml:space="preserve">In </w:t>
      </w:r>
      <w:r w:rsidR="00FF0AA5">
        <w:rPr>
          <w:i/>
        </w:rPr>
        <w:t>Dancing in the Dark</w:t>
      </w:r>
      <w:r w:rsidR="00FF0AA5">
        <w:t>, h</w:t>
      </w:r>
      <w:r w:rsidR="00F96E61">
        <w:t xml:space="preserve">e </w:t>
      </w:r>
      <w:r w:rsidR="00E279ED">
        <w:t xml:space="preserve">imagines for </w:t>
      </w:r>
      <w:r w:rsidR="00C44C4A">
        <w:t xml:space="preserve">his </w:t>
      </w:r>
      <w:r w:rsidR="00FF0AA5">
        <w:t xml:space="preserve">protagonist </w:t>
      </w:r>
      <w:r w:rsidR="00E279ED">
        <w:t>a realized in</w:t>
      </w:r>
      <w:r w:rsidR="00CE5C18">
        <w:t>ner life</w:t>
      </w:r>
      <w:r w:rsidR="00FF0AA5">
        <w:t>; often, he</w:t>
      </w:r>
      <w:r w:rsidR="00C44C4A">
        <w:t xml:space="preserve"> portrays </w:t>
      </w:r>
      <w:r w:rsidR="00CE5C18">
        <w:t xml:space="preserve">his subjects </w:t>
      </w:r>
      <w:r w:rsidR="00C44C4A">
        <w:t xml:space="preserve">in action, in motion, in performance. </w:t>
      </w:r>
      <w:r w:rsidR="00B81613">
        <w:t xml:space="preserve">Throughout </w:t>
      </w:r>
      <w:r w:rsidR="00CE5C18">
        <w:t>his</w:t>
      </w:r>
      <w:r w:rsidR="00B81613">
        <w:t xml:space="preserve"> writings, </w:t>
      </w:r>
      <w:r w:rsidR="00E279ED">
        <w:t>what Woolf calls the truth of fact often rubs up against the truth of fiction.</w:t>
      </w:r>
      <w:r w:rsidR="00CE5C18">
        <w:rPr>
          <w:rStyle w:val="EndnoteReference"/>
        </w:rPr>
        <w:endnoteReference w:id="8"/>
      </w:r>
      <w:r w:rsidR="00E279ED">
        <w:t xml:space="preserve"> </w:t>
      </w:r>
      <w:r w:rsidR="00A94E20">
        <w:t xml:space="preserve">As </w:t>
      </w:r>
      <w:r w:rsidR="00D9754C">
        <w:t xml:space="preserve">Phillips </w:t>
      </w:r>
      <w:r w:rsidR="00A94E20">
        <w:t xml:space="preserve">explores the incompatibility of the one with the other, he </w:t>
      </w:r>
      <w:r w:rsidR="00C44C4A">
        <w:t xml:space="preserve">also </w:t>
      </w:r>
      <w:r w:rsidR="001B69DB">
        <w:t>questions</w:t>
      </w:r>
      <w:r w:rsidR="009A6A5F">
        <w:t xml:space="preserve"> </w:t>
      </w:r>
      <w:r w:rsidR="00AD2637">
        <w:t xml:space="preserve">the </w:t>
      </w:r>
      <w:r w:rsidR="00E279ED">
        <w:t>authority</w:t>
      </w:r>
      <w:r w:rsidR="00A94E20">
        <w:t xml:space="preserve"> </w:t>
      </w:r>
      <w:r w:rsidR="00AD2637">
        <w:t xml:space="preserve">of the evidence – </w:t>
      </w:r>
      <w:r w:rsidR="00485FEE">
        <w:lastRenderedPageBreak/>
        <w:t>archival records;</w:t>
      </w:r>
      <w:r w:rsidR="00C44C4A">
        <w:t xml:space="preserve"> </w:t>
      </w:r>
      <w:r w:rsidR="00485FEE">
        <w:t>official dossiers and documents;</w:t>
      </w:r>
      <w:r w:rsidR="00AD2637">
        <w:t xml:space="preserve"> </w:t>
      </w:r>
      <w:r w:rsidR="00485FEE">
        <w:t>diaries, letters, and journals;</w:t>
      </w:r>
      <w:r w:rsidR="00AF7360">
        <w:t xml:space="preserve"> </w:t>
      </w:r>
      <w:r w:rsidR="00485FEE">
        <w:t>literature; newspapers and magazines; interviews and oral histories;</w:t>
      </w:r>
      <w:r w:rsidR="00AD2637">
        <w:t xml:space="preserve"> </w:t>
      </w:r>
      <w:r w:rsidR="00485FEE">
        <w:t>photographs;</w:t>
      </w:r>
      <w:r w:rsidR="00C44C4A">
        <w:t xml:space="preserve"> </w:t>
      </w:r>
      <w:r w:rsidR="00AD2637">
        <w:t xml:space="preserve">and audio and video recordings – on which </w:t>
      </w:r>
      <w:r w:rsidR="008A0CE0">
        <w:t xml:space="preserve">biography, </w:t>
      </w:r>
      <w:r w:rsidR="009A6A5F">
        <w:t>even modern and contemporary biography</w:t>
      </w:r>
      <w:r w:rsidR="008A0CE0">
        <w:t xml:space="preserve">, </w:t>
      </w:r>
      <w:r w:rsidR="00AD2637">
        <w:t xml:space="preserve">traditionally </w:t>
      </w:r>
      <w:r w:rsidR="00C44C4A">
        <w:t>relies</w:t>
      </w:r>
      <w:r w:rsidR="0057610D">
        <w:t>,</w:t>
      </w:r>
      <w:r w:rsidR="00AA564B">
        <w:t xml:space="preserve"> and </w:t>
      </w:r>
      <w:r w:rsidR="0057610D">
        <w:t xml:space="preserve">he </w:t>
      </w:r>
      <w:r w:rsidR="00AA564B">
        <w:t>acknowledges the inevitably partial character of biographical writing</w:t>
      </w:r>
      <w:r w:rsidR="001B69DB">
        <w:t xml:space="preserve">. </w:t>
      </w:r>
      <w:r w:rsidR="00ED4966">
        <w:t>In the process, he asks and prompts readers to inquire what makes a “Life” and what makes a life story worth telling.</w:t>
      </w:r>
      <w:r w:rsidR="000B3E93">
        <w:t xml:space="preserve"> </w:t>
      </w:r>
    </w:p>
    <w:p w14:paraId="1E633622" w14:textId="5B3A2C69" w:rsidR="00F96E61" w:rsidRPr="004E27FC" w:rsidRDefault="00F96E61" w:rsidP="006D0225">
      <w:pPr>
        <w:spacing w:line="480" w:lineRule="auto"/>
        <w:rPr>
          <w:b/>
        </w:rPr>
      </w:pPr>
    </w:p>
    <w:p w14:paraId="60D23A6C" w14:textId="7D962D33" w:rsidR="00F96E61" w:rsidRDefault="00F81D9F" w:rsidP="006D0225">
      <w:pPr>
        <w:spacing w:line="480" w:lineRule="auto"/>
      </w:pPr>
      <w:r w:rsidRPr="004E27FC">
        <w:rPr>
          <w:b/>
        </w:rPr>
        <w:t>What’s Going On?</w:t>
      </w:r>
      <w:r w:rsidR="00374A78">
        <w:rPr>
          <w:b/>
        </w:rPr>
        <w:t xml:space="preserve">  </w:t>
      </w:r>
    </w:p>
    <w:p w14:paraId="75C2F32A" w14:textId="22404A24" w:rsidR="00276863" w:rsidRDefault="00DF2DB8" w:rsidP="006D0225">
      <w:pPr>
        <w:spacing w:line="480" w:lineRule="auto"/>
      </w:pPr>
      <w:r>
        <w:tab/>
      </w:r>
      <w:r w:rsidR="00AA6143">
        <w:t xml:space="preserve">Caryl Phillips </w:t>
      </w:r>
      <w:r w:rsidR="00F81D9F">
        <w:t xml:space="preserve">begins his profile of Marvin Gaye in the imperative mode by commanding </w:t>
      </w:r>
      <w:r w:rsidR="00AA6143">
        <w:t xml:space="preserve">readers </w:t>
      </w:r>
      <w:r w:rsidR="00F81D9F">
        <w:t xml:space="preserve">to “imagine the scene.” </w:t>
      </w:r>
      <w:r w:rsidR="00C44C4A">
        <w:t>Gaye is absent from t</w:t>
      </w:r>
      <w:r w:rsidR="00F81D9F">
        <w:t xml:space="preserve">he scene </w:t>
      </w:r>
      <w:r w:rsidR="00C44C4A">
        <w:t xml:space="preserve">Phillips </w:t>
      </w:r>
      <w:r w:rsidR="00F81D9F">
        <w:t>sets before us</w:t>
      </w:r>
      <w:r w:rsidR="00C44C4A">
        <w:t xml:space="preserve">, that of </w:t>
      </w:r>
      <w:r>
        <w:t xml:space="preserve">a slave auction where young black males are valued </w:t>
      </w:r>
      <w:r w:rsidR="00DA4B78">
        <w:t xml:space="preserve">as studs with the </w:t>
      </w:r>
      <w:r>
        <w:t>capacity to “produce new slaves for free” (35)</w:t>
      </w:r>
      <w:r w:rsidR="00F81D9F">
        <w:t xml:space="preserve">. </w:t>
      </w:r>
      <w:r w:rsidR="00C02720">
        <w:t>Beginning before the begin</w:t>
      </w:r>
      <w:r w:rsidR="008A0CE0">
        <w:t>ning, Phillips presents</w:t>
      </w:r>
      <w:r w:rsidR="00C02720">
        <w:t xml:space="preserve"> </w:t>
      </w:r>
      <w:r w:rsidR="00B03606">
        <w:t xml:space="preserve">the life of Marvin Gaye as a recent episode in a </w:t>
      </w:r>
      <w:r w:rsidR="00C02720">
        <w:t xml:space="preserve">narrative </w:t>
      </w:r>
      <w:r w:rsidR="00B03606">
        <w:t xml:space="preserve">that stretches back hundreds of years. </w:t>
      </w:r>
      <w:r w:rsidR="00C02720">
        <w:t xml:space="preserve">Before </w:t>
      </w:r>
      <w:r w:rsidR="00D178F3">
        <w:t>Phillips</w:t>
      </w:r>
      <w:r w:rsidR="00F81D9F">
        <w:t xml:space="preserve"> </w:t>
      </w:r>
      <w:r w:rsidR="00C02720">
        <w:t xml:space="preserve">arrives at the story of his protagonist, he places Gaye in the company of </w:t>
      </w:r>
      <w:r w:rsidR="00C26062">
        <w:t xml:space="preserve">the </w:t>
      </w:r>
      <w:r>
        <w:t xml:space="preserve">African-American </w:t>
      </w:r>
      <w:r w:rsidR="00DA4B78">
        <w:t>writers and musicians</w:t>
      </w:r>
      <w:r w:rsidR="00C26062">
        <w:t xml:space="preserve"> </w:t>
      </w:r>
      <w:r w:rsidR="00F81D9F">
        <w:t xml:space="preserve">he </w:t>
      </w:r>
      <w:r w:rsidR="00C02720">
        <w:t xml:space="preserve">especially </w:t>
      </w:r>
      <w:r w:rsidR="00C26062">
        <w:t>admires</w:t>
      </w:r>
      <w:r w:rsidR="00DA4B78">
        <w:t xml:space="preserve">: </w:t>
      </w:r>
      <w:r>
        <w:t>Richard Wright, Ralph Ellison, and James Baldwin</w:t>
      </w:r>
      <w:r w:rsidR="00DA4B78">
        <w:t xml:space="preserve"> who,</w:t>
      </w:r>
      <w:r>
        <w:t xml:space="preserve"> he </w:t>
      </w:r>
      <w:r w:rsidR="00D178F3">
        <w:t>say</w:t>
      </w:r>
      <w:r w:rsidR="00844024">
        <w:t>s</w:t>
      </w:r>
      <w:r>
        <w:t xml:space="preserve">, helped him understand the “conundrum” of his existence as a black Briton </w:t>
      </w:r>
      <w:r w:rsidR="00844024">
        <w:t>(</w:t>
      </w:r>
      <w:r w:rsidR="00844024">
        <w:rPr>
          <w:i/>
        </w:rPr>
        <w:t>European Tribe</w:t>
      </w:r>
      <w:r w:rsidR="00F63870">
        <w:t xml:space="preserve"> </w:t>
      </w:r>
      <w:r w:rsidR="00844024">
        <w:t>8)</w:t>
      </w:r>
      <w:r>
        <w:t xml:space="preserve"> and </w:t>
      </w:r>
      <w:r w:rsidR="00DA4B78">
        <w:t>Curtis Mayf</w:t>
      </w:r>
      <w:r w:rsidR="00B81644">
        <w:t xml:space="preserve">ield and </w:t>
      </w:r>
      <w:r w:rsidR="00C02720">
        <w:t>Stevie Wonder,</w:t>
      </w:r>
      <w:r w:rsidR="00DA4B78">
        <w:t xml:space="preserve"> </w:t>
      </w:r>
      <w:r w:rsidR="00AA6143">
        <w:t>who</w:t>
      </w:r>
      <w:r w:rsidR="00303047">
        <w:t>se songs</w:t>
      </w:r>
      <w:r w:rsidR="00AA6143">
        <w:t xml:space="preserve"> “transform[ed] pain into art… [and] fearlessly addressed injustice</w:t>
      </w:r>
      <w:r w:rsidR="00D6586B">
        <w:t>.</w:t>
      </w:r>
      <w:r w:rsidR="00AA6143">
        <w:t xml:space="preserve">” </w:t>
      </w:r>
      <w:r w:rsidR="00DA4B78">
        <w:t xml:space="preserve">Phillips singles out </w:t>
      </w:r>
      <w:r w:rsidR="00AA6143">
        <w:t>Gaye, who</w:t>
      </w:r>
      <w:r w:rsidR="00C02720">
        <w:t>, he says,</w:t>
      </w:r>
      <w:r w:rsidR="00AA6143">
        <w:t xml:space="preserve"> “made the most important musical statement of all with his brilliantly original suite of songs on the album </w:t>
      </w:r>
      <w:r w:rsidR="00AA6143">
        <w:rPr>
          <w:i/>
        </w:rPr>
        <w:t>What’s Going On</w:t>
      </w:r>
      <w:r w:rsidR="00AA6143">
        <w:t>… [and also] displayed, in this and other work, a deep</w:t>
      </w:r>
      <w:r w:rsidR="00DA4B78">
        <w:t xml:space="preserve"> connectivity to the word ‘love’</w:t>
      </w:r>
      <w:r w:rsidR="00AA6143">
        <w:t>” (</w:t>
      </w:r>
      <w:r w:rsidR="00D6586B">
        <w:t>“Marvin Gaye” 36)</w:t>
      </w:r>
      <w:r w:rsidR="00AA6143">
        <w:t>.</w:t>
      </w:r>
      <w:r w:rsidR="00A242A9">
        <w:t xml:space="preserve"> At the same time, he portrays Gaye as an entertainer </w:t>
      </w:r>
      <w:r w:rsidR="00D9754C">
        <w:t xml:space="preserve">who felt </w:t>
      </w:r>
      <w:r w:rsidR="006E2133">
        <w:t xml:space="preserve">compelled to </w:t>
      </w:r>
      <w:r w:rsidR="00A242A9">
        <w:t>pleas</w:t>
      </w:r>
      <w:r w:rsidR="006E2133">
        <w:t xml:space="preserve">e </w:t>
      </w:r>
      <w:r w:rsidR="00A242A9">
        <w:t xml:space="preserve">audiences by </w:t>
      </w:r>
      <w:r w:rsidR="006E2133">
        <w:t>playing out the stereotypes they expect</w:t>
      </w:r>
      <w:r w:rsidR="00D9754C">
        <w:t>ed</w:t>
      </w:r>
      <w:r w:rsidR="006E2133">
        <w:t xml:space="preserve"> him to </w:t>
      </w:r>
      <w:r w:rsidR="00413C18">
        <w:t>enact</w:t>
      </w:r>
      <w:r w:rsidR="006E2133">
        <w:t xml:space="preserve">. </w:t>
      </w:r>
    </w:p>
    <w:p w14:paraId="2126334E" w14:textId="511A0645" w:rsidR="00C0380E" w:rsidRDefault="00F81D9F" w:rsidP="00276863">
      <w:pPr>
        <w:spacing w:line="480" w:lineRule="auto"/>
        <w:ind w:firstLine="720"/>
      </w:pPr>
      <w:r>
        <w:lastRenderedPageBreak/>
        <w:t xml:space="preserve">Readers of Phillips’s novels, in which the author </w:t>
      </w:r>
      <w:r w:rsidR="00B533D0">
        <w:t xml:space="preserve">is diffused in </w:t>
      </w:r>
      <w:r>
        <w:t>the words and actions of his characters</w:t>
      </w:r>
      <w:r w:rsidR="00D178F3">
        <w:t xml:space="preserve"> and does not speak in his own person</w:t>
      </w:r>
      <w:r w:rsidR="008A0CE0">
        <w:t xml:space="preserve"> or that of an omniscient narrator</w:t>
      </w:r>
      <w:r>
        <w:t xml:space="preserve">, might be surprised </w:t>
      </w:r>
      <w:r w:rsidR="00B81644">
        <w:t xml:space="preserve">to find </w:t>
      </w:r>
      <w:r>
        <w:t xml:space="preserve">that </w:t>
      </w:r>
      <w:r w:rsidR="006C7FF7">
        <w:t>Phillips</w:t>
      </w:r>
      <w:r>
        <w:t xml:space="preserve"> inserts himself into th</w:t>
      </w:r>
      <w:r w:rsidR="00D178F3">
        <w:t>e</w:t>
      </w:r>
      <w:r>
        <w:t xml:space="preserve"> story</w:t>
      </w:r>
      <w:r w:rsidR="00D178F3">
        <w:t xml:space="preserve"> of Marvin Gaye</w:t>
      </w:r>
      <w:r>
        <w:t xml:space="preserve">. </w:t>
      </w:r>
      <w:r w:rsidR="006C7FF7">
        <w:t>He</w:t>
      </w:r>
      <w:r w:rsidR="0039231C">
        <w:t xml:space="preserve"> explained, in an interview with </w:t>
      </w:r>
      <w:r w:rsidR="00447B35">
        <w:t xml:space="preserve">Bénédicte </w:t>
      </w:r>
      <w:r w:rsidR="0039231C">
        <w:t>Ledent, that when he writes nonfiction, he is “present as an agent of narrative purpose” (</w:t>
      </w:r>
      <w:r w:rsidR="00D6586B">
        <w:t>“</w:t>
      </w:r>
      <w:r w:rsidR="006F163A">
        <w:t>Only Connect</w:t>
      </w:r>
      <w:r w:rsidR="00D6586B">
        <w:t>”</w:t>
      </w:r>
      <w:r w:rsidR="006F163A">
        <w:t xml:space="preserve"> 190</w:t>
      </w:r>
      <w:r w:rsidR="0039231C">
        <w:t xml:space="preserve">). The </w:t>
      </w:r>
      <w:r>
        <w:t>“n</w:t>
      </w:r>
      <w:r w:rsidR="0039231C">
        <w:t>arrative purpose</w:t>
      </w:r>
      <w:r>
        <w:t>”</w:t>
      </w:r>
      <w:r w:rsidR="0039231C">
        <w:t xml:space="preserve"> here drives </w:t>
      </w:r>
      <w:r w:rsidR="00276863">
        <w:t>a portrait of a man who is, to use two words that resonate throughout Phillips’s writings, “marooned” and increasingly “u</w:t>
      </w:r>
      <w:r w:rsidR="0039231C">
        <w:t>nmoored</w:t>
      </w:r>
      <w:r w:rsidR="002B257D">
        <w:t>.</w:t>
      </w:r>
      <w:r w:rsidR="006F163A">
        <w:t>”</w:t>
      </w:r>
      <w:r w:rsidR="00C0380E">
        <w:t xml:space="preserve"> </w:t>
      </w:r>
      <w:r>
        <w:t xml:space="preserve">When </w:t>
      </w:r>
      <w:r w:rsidR="00D6586B">
        <w:t>readers meet</w:t>
      </w:r>
      <w:r w:rsidR="00C02720">
        <w:t xml:space="preserve"> </w:t>
      </w:r>
      <w:r>
        <w:t xml:space="preserve">Marvin Gaye, a few paragraphs into the piece, </w:t>
      </w:r>
      <w:r w:rsidR="00D178F3">
        <w:t>he is refracted t</w:t>
      </w:r>
      <w:r>
        <w:t xml:space="preserve">hrough the lens of Phillips’s disappointment at a 1981 London performance </w:t>
      </w:r>
      <w:r w:rsidR="00C0380E">
        <w:t xml:space="preserve">in which </w:t>
      </w:r>
      <w:r>
        <w:t xml:space="preserve">Gaye </w:t>
      </w:r>
      <w:r w:rsidR="00374A78">
        <w:t>presented</w:t>
      </w:r>
      <w:r w:rsidR="00C0380E">
        <w:t xml:space="preserve"> himself </w:t>
      </w:r>
      <w:r>
        <w:t>as “little more than ‘Mr Sex Machine</w:t>
      </w:r>
      <w:r w:rsidR="008D7FBA">
        <w:t xml:space="preserve"> </w:t>
      </w:r>
      <w:r>
        <w:t>’”</w:t>
      </w:r>
      <w:r w:rsidR="00C02720">
        <w:t xml:space="preserve"> </w:t>
      </w:r>
      <w:r w:rsidR="008D7FBA">
        <w:t xml:space="preserve">(37). </w:t>
      </w:r>
      <w:r w:rsidR="00C02720">
        <w:t>T</w:t>
      </w:r>
      <w:r w:rsidR="00C0380E">
        <w:t xml:space="preserve">he performance and the ensuing </w:t>
      </w:r>
      <w:r w:rsidR="0039231C">
        <w:t>disappointment</w:t>
      </w:r>
      <w:r w:rsidR="00C0380E">
        <w:t xml:space="preserve"> </w:t>
      </w:r>
      <w:r w:rsidR="00C02720">
        <w:t xml:space="preserve">are seen as sequellae of the history sketched </w:t>
      </w:r>
      <w:r w:rsidR="00AA564B">
        <w:t>out in the opening of the essay.</w:t>
      </w:r>
      <w:r w:rsidR="00C02720">
        <w:t xml:space="preserve"> They are </w:t>
      </w:r>
      <w:r w:rsidR="00B03606">
        <w:t xml:space="preserve">signs </w:t>
      </w:r>
      <w:r w:rsidR="00D178F3">
        <w:t>of the “invisible presences,</w:t>
      </w:r>
      <w:r w:rsidR="00C0380E">
        <w:t xml:space="preserve">” the </w:t>
      </w:r>
      <w:r w:rsidR="0077480E">
        <w:t>specifically</w:t>
      </w:r>
      <w:r w:rsidR="001F032D">
        <w:t xml:space="preserve"> </w:t>
      </w:r>
      <w:r w:rsidR="00C0380E">
        <w:t>American conjunction of race and sex, that constrain the lives of African-American men.</w:t>
      </w:r>
    </w:p>
    <w:p w14:paraId="71528354" w14:textId="3E8A638E" w:rsidR="00CD5947" w:rsidRDefault="00B100B0" w:rsidP="00276863">
      <w:pPr>
        <w:spacing w:line="480" w:lineRule="auto"/>
        <w:ind w:firstLine="720"/>
      </w:pPr>
      <w:r>
        <w:t>The profile</w:t>
      </w:r>
      <w:r w:rsidR="00D178F3">
        <w:t>, like its subject,</w:t>
      </w:r>
      <w:r>
        <w:t xml:space="preserve"> </w:t>
      </w:r>
      <w:r w:rsidR="00D6586B">
        <w:t>might seem unmoored</w:t>
      </w:r>
      <w:r w:rsidR="00C0380E">
        <w:t xml:space="preserve">: It </w:t>
      </w:r>
      <w:r w:rsidR="00AF7360">
        <w:t xml:space="preserve">wanders </w:t>
      </w:r>
      <w:r w:rsidR="00EF5CDD">
        <w:t>around</w:t>
      </w:r>
      <w:r w:rsidR="00D178F3">
        <w:t xml:space="preserve"> in time and </w:t>
      </w:r>
      <w:r>
        <w:t>p</w:t>
      </w:r>
      <w:r w:rsidR="00D178F3">
        <w:t>l</w:t>
      </w:r>
      <w:r>
        <w:t>ace</w:t>
      </w:r>
      <w:r w:rsidR="002B257D">
        <w:t xml:space="preserve">, </w:t>
      </w:r>
      <w:r w:rsidR="00320454">
        <w:t>a</w:t>
      </w:r>
      <w:r w:rsidR="00980BD3">
        <w:t xml:space="preserve"> collection </w:t>
      </w:r>
      <w:r w:rsidR="00320454">
        <w:t xml:space="preserve">of disconnected </w:t>
      </w:r>
      <w:r w:rsidR="002B257D">
        <w:t>vignettes</w:t>
      </w:r>
      <w:r w:rsidR="00C0380E">
        <w:t xml:space="preserve">. </w:t>
      </w:r>
      <w:r w:rsidR="00C02720">
        <w:t xml:space="preserve">Different </w:t>
      </w:r>
      <w:r w:rsidR="00B03606">
        <w:t xml:space="preserve">interlocutors tell </w:t>
      </w:r>
      <w:r w:rsidR="006A50CA">
        <w:t xml:space="preserve">different </w:t>
      </w:r>
      <w:r w:rsidR="00C02720">
        <w:t>versions of the same story.</w:t>
      </w:r>
      <w:r w:rsidR="00B03606">
        <w:t xml:space="preserve"> </w:t>
      </w:r>
      <w:r w:rsidR="00320454">
        <w:t xml:space="preserve">Gaye’s mother Alberta, for example, describes </w:t>
      </w:r>
      <w:r w:rsidR="00FE2EAD">
        <w:t xml:space="preserve">her husband, Gaye’s father Marvin Gay (no –e) Senior, </w:t>
      </w:r>
      <w:r w:rsidR="00320454">
        <w:t xml:space="preserve">the abusive, cross-dressing preacher who shot and killed Gaye in 1984. </w:t>
      </w:r>
      <w:r w:rsidR="00D178F3">
        <w:t xml:space="preserve">Among those Phillips interviewed are Gaye’s </w:t>
      </w:r>
      <w:r w:rsidR="00E03173">
        <w:t xml:space="preserve">friend David Simmons, who </w:t>
      </w:r>
      <w:r w:rsidR="00B81644">
        <w:t xml:space="preserve">reported </w:t>
      </w:r>
      <w:r w:rsidR="00E03173">
        <w:t xml:space="preserve">that Gaye was ashamed of his </w:t>
      </w:r>
      <w:r w:rsidR="00B81644">
        <w:t xml:space="preserve">sexually confused, insufficiently masculine </w:t>
      </w:r>
      <w:r w:rsidR="00E03173">
        <w:t>father</w:t>
      </w:r>
      <w:r w:rsidR="00B0783C">
        <w:t xml:space="preserve"> and provoked the shooting as a way of committing suicide while punishing </w:t>
      </w:r>
      <w:r w:rsidR="00B81644">
        <w:t>Gay Senior</w:t>
      </w:r>
      <w:r w:rsidR="00E03173">
        <w:t xml:space="preserve">; Gaye’s </w:t>
      </w:r>
      <w:r w:rsidR="00D178F3">
        <w:t>biographer, David R</w:t>
      </w:r>
      <w:r w:rsidR="009B423B">
        <w:t xml:space="preserve">itz, </w:t>
      </w:r>
      <w:r w:rsidR="00320454">
        <w:t>who recommended “sexual healing” as an antidote for Gaye’s addiction</w:t>
      </w:r>
      <w:r w:rsidR="008A0CE0">
        <w:t xml:space="preserve"> to sado-masochistic pornograph</w:t>
      </w:r>
      <w:r w:rsidR="00E03173">
        <w:t>y;</w:t>
      </w:r>
      <w:r w:rsidR="00320454">
        <w:t xml:space="preserve"> and </w:t>
      </w:r>
      <w:r w:rsidR="009B423B">
        <w:t>Freddy Cous</w:t>
      </w:r>
      <w:r w:rsidR="00CD5947">
        <w:t>aert, a</w:t>
      </w:r>
      <w:r w:rsidR="00D178F3">
        <w:t xml:space="preserve"> promoter, producer, and nightclub owner who engaged Gaye to perform toward the end of his life and arranged for a documentary </w:t>
      </w:r>
      <w:r w:rsidR="00D6586B">
        <w:t xml:space="preserve">about Gaye </w:t>
      </w:r>
      <w:r w:rsidR="00D178F3">
        <w:t xml:space="preserve">to be shot </w:t>
      </w:r>
      <w:r w:rsidR="00D178F3">
        <w:lastRenderedPageBreak/>
        <w:t xml:space="preserve">on location in Ostend, </w:t>
      </w:r>
      <w:r w:rsidR="008A0CE0">
        <w:t>Belgium.</w:t>
      </w:r>
      <w:r w:rsidR="00D178F3">
        <w:t xml:space="preserve"> </w:t>
      </w:r>
      <w:r w:rsidR="001A383F">
        <w:t>Throughout, Phillips’s take</w:t>
      </w:r>
      <w:r w:rsidR="00A33A3F">
        <w:t xml:space="preserve"> on </w:t>
      </w:r>
      <w:r w:rsidR="001A383F">
        <w:t xml:space="preserve">Gaye moves back and forth </w:t>
      </w:r>
      <w:r w:rsidR="00A33A3F">
        <w:t xml:space="preserve">between </w:t>
      </w:r>
      <w:r w:rsidR="00EE0AD8">
        <w:t>disgust</w:t>
      </w:r>
      <w:r w:rsidR="00D6586B">
        <w:t>, disappointment,</w:t>
      </w:r>
      <w:r w:rsidR="00EE0AD8">
        <w:t xml:space="preserve"> and empathy.</w:t>
      </w:r>
      <w:r w:rsidR="00C02720">
        <w:t xml:space="preserve"> </w:t>
      </w:r>
    </w:p>
    <w:p w14:paraId="0DA9401C" w14:textId="6BC5F994" w:rsidR="00B100B0" w:rsidRDefault="00CD5947" w:rsidP="00276863">
      <w:pPr>
        <w:spacing w:line="480" w:lineRule="auto"/>
        <w:ind w:firstLine="720"/>
      </w:pPr>
      <w:r>
        <w:t xml:space="preserve">Assembling these fragments, </w:t>
      </w:r>
      <w:r w:rsidR="00A33A3F">
        <w:t>readers</w:t>
      </w:r>
      <w:r>
        <w:t xml:space="preserve"> discover a man who is marooned</w:t>
      </w:r>
      <w:r w:rsidR="00320454">
        <w:t xml:space="preserve"> wherever he happens to be: I</w:t>
      </w:r>
      <w:r>
        <w:t>n Hawaii, in L</w:t>
      </w:r>
      <w:r w:rsidR="00374A78">
        <w:t xml:space="preserve">os </w:t>
      </w:r>
      <w:r>
        <w:t>A</w:t>
      </w:r>
      <w:r w:rsidR="00374A78">
        <w:t>ngeles</w:t>
      </w:r>
      <w:r>
        <w:t xml:space="preserve">, </w:t>
      </w:r>
      <w:r w:rsidR="00374A78">
        <w:t xml:space="preserve">in London, in </w:t>
      </w:r>
      <w:r w:rsidR="00A42171">
        <w:t>Belgium;</w:t>
      </w:r>
      <w:r w:rsidR="00EE0AD8">
        <w:t xml:space="preserve"> </w:t>
      </w:r>
      <w:r w:rsidR="00374A78">
        <w:t xml:space="preserve">in </w:t>
      </w:r>
      <w:r w:rsidR="00A42171">
        <w:t xml:space="preserve">performances that initially held audiences rapt; </w:t>
      </w:r>
      <w:r>
        <w:t xml:space="preserve">in two marriages, </w:t>
      </w:r>
      <w:r w:rsidR="0039231C">
        <w:t>in his sexuality</w:t>
      </w:r>
      <w:r w:rsidR="00C26062">
        <w:t>—a “connoisseur of pornography, he feared intimacy, disliked kissing and viewed women as dangerous” (42)</w:t>
      </w:r>
      <w:r w:rsidR="00A42171">
        <w:t>;</w:t>
      </w:r>
      <w:r>
        <w:t xml:space="preserve"> in his </w:t>
      </w:r>
      <w:r w:rsidR="00EE0AD8">
        <w:t xml:space="preserve">drug-induced isolation from others, </w:t>
      </w:r>
      <w:r w:rsidR="00B03606">
        <w:t xml:space="preserve">in his tortured relationship with his father, </w:t>
      </w:r>
      <w:r w:rsidR="00EE0AD8">
        <w:t xml:space="preserve">in his </w:t>
      </w:r>
      <w:r>
        <w:t>own self</w:t>
      </w:r>
      <w:r w:rsidR="00B100B0">
        <w:t xml:space="preserve">. </w:t>
      </w:r>
      <w:r w:rsidR="00EE0AD8">
        <w:t>There is a through-l</w:t>
      </w:r>
      <w:r w:rsidR="008A0CE0">
        <w:t>ine: Phillips traces in Gaye a tension</w:t>
      </w:r>
      <w:r w:rsidR="00B100B0">
        <w:t xml:space="preserve"> between the “imaginary nightmare” of black male sexuality </w:t>
      </w:r>
      <w:r w:rsidR="00A42171">
        <w:t>fetishized, beginning with slave auct</w:t>
      </w:r>
      <w:r w:rsidR="00B533D0">
        <w:t>ions, in the figure of the stud</w:t>
      </w:r>
      <w:r w:rsidR="00A42171">
        <w:t xml:space="preserve"> </w:t>
      </w:r>
      <w:r w:rsidR="00B100B0">
        <w:t>and the caricatures of black men in minstrelsy and cinema that are designed to be as sexually unalluring as possible (45)</w:t>
      </w:r>
      <w:r w:rsidR="00374A78">
        <w:t>.</w:t>
      </w:r>
      <w:r w:rsidR="008A0CE0">
        <w:t xml:space="preserve"> H</w:t>
      </w:r>
      <w:r w:rsidR="00EE0AD8">
        <w:t>e represents</w:t>
      </w:r>
      <w:r w:rsidR="00B03606">
        <w:t xml:space="preserve"> Gaye’s </w:t>
      </w:r>
      <w:r w:rsidR="00B100B0">
        <w:t>pathology as a</w:t>
      </w:r>
      <w:r w:rsidR="00EE0AD8">
        <w:t>n</w:t>
      </w:r>
      <w:r w:rsidR="00B100B0">
        <w:t xml:space="preserve"> </w:t>
      </w:r>
      <w:r w:rsidR="00AA564B">
        <w:t>expression</w:t>
      </w:r>
      <w:r w:rsidR="00A42171">
        <w:t xml:space="preserve">, </w:t>
      </w:r>
      <w:r w:rsidR="00B100B0">
        <w:t>internalization</w:t>
      </w:r>
      <w:r w:rsidR="00A42171">
        <w:t>, and symptom</w:t>
      </w:r>
      <w:r w:rsidR="00B100B0">
        <w:t xml:space="preserve"> </w:t>
      </w:r>
      <w:r w:rsidR="00EE0AD8">
        <w:t xml:space="preserve">of </w:t>
      </w:r>
      <w:r w:rsidR="00B03606">
        <w:t xml:space="preserve">the </w:t>
      </w:r>
      <w:r w:rsidR="00B100B0">
        <w:t xml:space="preserve">contradictory </w:t>
      </w:r>
      <w:r w:rsidR="00EE0AD8">
        <w:t>racial and sexual stereotypes</w:t>
      </w:r>
      <w:r w:rsidR="00314775">
        <w:t xml:space="preserve"> </w:t>
      </w:r>
      <w:r w:rsidR="00B03606">
        <w:t xml:space="preserve">that </w:t>
      </w:r>
      <w:r w:rsidR="00A42171">
        <w:t>infect</w:t>
      </w:r>
      <w:r w:rsidR="00314775">
        <w:t xml:space="preserve"> American </w:t>
      </w:r>
      <w:r w:rsidR="00B03606">
        <w:t xml:space="preserve">history and </w:t>
      </w:r>
      <w:r w:rsidR="00314775">
        <w:t xml:space="preserve">culture </w:t>
      </w:r>
      <w:r w:rsidR="00A42171">
        <w:t xml:space="preserve">in general </w:t>
      </w:r>
      <w:r w:rsidR="00314775">
        <w:t xml:space="preserve">and </w:t>
      </w:r>
      <w:r w:rsidR="00A42171">
        <w:t>the lives of Gay Senior and Gaye Junior, in particular</w:t>
      </w:r>
      <w:r w:rsidR="00B03606">
        <w:t>:</w:t>
      </w:r>
    </w:p>
    <w:p w14:paraId="6BF2AC86" w14:textId="2D6C6944" w:rsidR="00B100B0" w:rsidRDefault="00B100B0" w:rsidP="00EE0AD8">
      <w:pPr>
        <w:spacing w:line="480" w:lineRule="auto"/>
        <w:ind w:left="720"/>
      </w:pPr>
      <w:r>
        <w:t xml:space="preserve">For most black males, whose self-image had </w:t>
      </w:r>
      <w:r w:rsidR="006D230B">
        <w:t xml:space="preserve">been long </w:t>
      </w:r>
      <w:r>
        <w:t>blighted by white America’s notions of black sexuality, the growth in confidence simply heralded a movement from stereotype to stereotype. In essence, from sambo to superspade, with rampant sexuality as the undignified barometer of black men’s changing status</w:t>
      </w:r>
      <w:r w:rsidR="00EE0AD8">
        <w:t>….</w:t>
      </w:r>
      <w:r>
        <w:t xml:space="preserve"> Where, in all of this, one might wonder, is there room for ambivalence? For doubt? For Love? (</w:t>
      </w:r>
      <w:r w:rsidR="00EE0AD8">
        <w:t>46-</w:t>
      </w:r>
      <w:r>
        <w:t>47)</w:t>
      </w:r>
    </w:p>
    <w:p w14:paraId="58F189A1" w14:textId="2E2CABDC" w:rsidR="002B257D" w:rsidRDefault="00374A78" w:rsidP="00EE0AD8">
      <w:pPr>
        <w:spacing w:line="480" w:lineRule="auto"/>
        <w:ind w:firstLine="720"/>
      </w:pPr>
      <w:r>
        <w:t xml:space="preserve">Phillips tracks </w:t>
      </w:r>
      <w:r w:rsidR="00A42171">
        <w:t>the uneasy coexistence of</w:t>
      </w:r>
      <w:r w:rsidR="00EE0AD8">
        <w:t xml:space="preserve"> Gaye’s talent,</w:t>
      </w:r>
      <w:r w:rsidR="00A42171">
        <w:t xml:space="preserve"> </w:t>
      </w:r>
      <w:r w:rsidR="00922D53">
        <w:t xml:space="preserve">epitomized </w:t>
      </w:r>
      <w:r w:rsidR="00A42171">
        <w:t>in</w:t>
      </w:r>
      <w:r w:rsidR="00EE0AD8">
        <w:t xml:space="preserve"> </w:t>
      </w:r>
      <w:r w:rsidR="009B423B">
        <w:t>th</w:t>
      </w:r>
      <w:r w:rsidR="00B81644">
        <w:t xml:space="preserve">e extraordinary achievement of </w:t>
      </w:r>
      <w:r w:rsidR="006C6155">
        <w:t>“</w:t>
      </w:r>
      <w:r w:rsidR="009B423B">
        <w:t>What’s Going On,” a</w:t>
      </w:r>
      <w:r w:rsidR="006C6155">
        <w:t xml:space="preserve"> so</w:t>
      </w:r>
      <w:r w:rsidR="009B423B">
        <w:t>n</w:t>
      </w:r>
      <w:r w:rsidR="006C6155">
        <w:t>g that became an</w:t>
      </w:r>
      <w:r w:rsidR="009B423B">
        <w:t xml:space="preserve"> anthem for an entire generation, </w:t>
      </w:r>
      <w:r w:rsidR="008A0CE0">
        <w:t>and his compulsive performance</w:t>
      </w:r>
      <w:r w:rsidR="00AA564B">
        <w:t>s</w:t>
      </w:r>
      <w:r w:rsidR="00A42171">
        <w:t xml:space="preserve"> of sexual </w:t>
      </w:r>
      <w:r w:rsidR="008A0CE0">
        <w:t>personae</w:t>
      </w:r>
      <w:r w:rsidR="00A42171">
        <w:t xml:space="preserve"> – stud, misogy</w:t>
      </w:r>
      <w:r w:rsidR="006A50CA">
        <w:t>n</w:t>
      </w:r>
      <w:r w:rsidR="00A42171">
        <w:t>ist, cross-dresser – he could never comfortably inhabit.</w:t>
      </w:r>
      <w:r w:rsidR="00EE0AD8">
        <w:t xml:space="preserve"> The </w:t>
      </w:r>
      <w:r w:rsidR="00A42171">
        <w:t xml:space="preserve">last paragraph of the profile </w:t>
      </w:r>
      <w:r w:rsidR="006A50CA">
        <w:t>e</w:t>
      </w:r>
      <w:r w:rsidR="00A42171">
        <w:t>choes its beginning</w:t>
      </w:r>
      <w:r w:rsidR="00EE0AD8">
        <w:t>: “Imagine the scene</w:t>
      </w:r>
      <w:r>
        <w:t xml:space="preserve">.” Here </w:t>
      </w:r>
      <w:r w:rsidR="009B423B">
        <w:t>the scene</w:t>
      </w:r>
      <w:r w:rsidR="003009A2">
        <w:t xml:space="preserve">, shown at two removes </w:t>
      </w:r>
      <w:r w:rsidR="001F032D">
        <w:t xml:space="preserve">in Phillips’s </w:t>
      </w:r>
      <w:r w:rsidR="00A42171">
        <w:t xml:space="preserve">description of an episode in the film titled </w:t>
      </w:r>
      <w:r w:rsidR="00A42171">
        <w:rPr>
          <w:i/>
        </w:rPr>
        <w:t>Transit Ostend</w:t>
      </w:r>
      <w:r w:rsidR="00A42171">
        <w:t>,</w:t>
      </w:r>
      <w:r w:rsidR="009B423B">
        <w:t xml:space="preserve"> is “a small church in</w:t>
      </w:r>
      <w:r w:rsidR="00EE0AD8">
        <w:t xml:space="preserve"> Ostend</w:t>
      </w:r>
      <w:r w:rsidR="006A50CA">
        <w:t>.</w:t>
      </w:r>
      <w:r w:rsidR="00EE0AD8">
        <w:t>”</w:t>
      </w:r>
      <w:r w:rsidR="009B423B">
        <w:t xml:space="preserve"> </w:t>
      </w:r>
      <w:r w:rsidR="008A0CE0">
        <w:t>Phillips places Gay</w:t>
      </w:r>
      <w:r w:rsidR="00A42171">
        <w:t>e in the scene and observes that he is</w:t>
      </w:r>
      <w:r w:rsidR="003009A2">
        <w:t xml:space="preserve"> “alone in Europe. In Belgium.” T</w:t>
      </w:r>
      <w:r w:rsidR="00A42171">
        <w:t xml:space="preserve">he profile </w:t>
      </w:r>
      <w:r w:rsidR="003009A2">
        <w:t xml:space="preserve">ends </w:t>
      </w:r>
      <w:r w:rsidR="00EA3CFD">
        <w:t xml:space="preserve">not, as might be expected, with Gaye’s death </w:t>
      </w:r>
      <w:r w:rsidR="001F032D">
        <w:t xml:space="preserve">or </w:t>
      </w:r>
      <w:r w:rsidR="00207CE3">
        <w:t xml:space="preserve">a summing up of </w:t>
      </w:r>
      <w:r w:rsidR="001F032D">
        <w:t xml:space="preserve">his legacy </w:t>
      </w:r>
      <w:r w:rsidR="007E35B4">
        <w:t>or</w:t>
      </w:r>
      <w:r w:rsidR="00303047">
        <w:t xml:space="preserve"> the contradiction</w:t>
      </w:r>
      <w:r w:rsidR="00D6586B">
        <w:t>s</w:t>
      </w:r>
      <w:r w:rsidR="00303047">
        <w:t xml:space="preserve"> he</w:t>
      </w:r>
      <w:r w:rsidR="007E35B4">
        <w:t xml:space="preserve"> embodies </w:t>
      </w:r>
      <w:r w:rsidR="00EA3CFD">
        <w:t xml:space="preserve">but </w:t>
      </w:r>
      <w:r w:rsidR="00FD1C44">
        <w:t xml:space="preserve">inconclusively, </w:t>
      </w:r>
      <w:r w:rsidR="00A42171">
        <w:t>with a sentence that lacks a verb</w:t>
      </w:r>
      <w:r w:rsidR="00351294">
        <w:t>:</w:t>
      </w:r>
      <w:r w:rsidR="00A42171">
        <w:t xml:space="preserve"> “But meanwhile, in a small church in Belgium.” </w:t>
      </w:r>
      <w:r w:rsidR="00EA3CFD">
        <w:t xml:space="preserve">Eschewing </w:t>
      </w:r>
      <w:r w:rsidR="003009A2">
        <w:t>predication and</w:t>
      </w:r>
      <w:r w:rsidR="00EA3CFD">
        <w:t xml:space="preserve"> resisting</w:t>
      </w:r>
      <w:r w:rsidR="003009A2">
        <w:t xml:space="preserve"> the </w:t>
      </w:r>
      <w:r w:rsidR="00A42171">
        <w:t xml:space="preserve">judgment </w:t>
      </w:r>
      <w:r w:rsidR="003009A2">
        <w:t xml:space="preserve">that </w:t>
      </w:r>
      <w:r w:rsidR="00A42171">
        <w:t>predication</w:t>
      </w:r>
      <w:r w:rsidR="00351294">
        <w:t xml:space="preserve"> </w:t>
      </w:r>
      <w:r w:rsidR="003009A2">
        <w:t>would afford</w:t>
      </w:r>
      <w:r w:rsidR="00EA3CFD">
        <w:t>, Phillips</w:t>
      </w:r>
      <w:r w:rsidR="00351294">
        <w:t xml:space="preserve"> </w:t>
      </w:r>
      <w:r w:rsidR="003009A2">
        <w:t xml:space="preserve">leaves </w:t>
      </w:r>
      <w:r w:rsidR="00351294">
        <w:t>Gaye</w:t>
      </w:r>
      <w:r w:rsidR="003009A2">
        <w:t xml:space="preserve"> suspended</w:t>
      </w:r>
      <w:r w:rsidR="00351294">
        <w:t>, marooned and unmoored, in a timeless, placeless meanwhile.</w:t>
      </w:r>
      <w:r w:rsidR="0058184A">
        <w:t xml:space="preserve"> </w:t>
      </w:r>
    </w:p>
    <w:p w14:paraId="3D8A1102" w14:textId="734A2C34" w:rsidR="00404124" w:rsidRDefault="00A6694B" w:rsidP="00FF6EA7">
      <w:pPr>
        <w:spacing w:line="480" w:lineRule="auto"/>
        <w:ind w:firstLine="720"/>
      </w:pPr>
      <w:r>
        <w:t xml:space="preserve"> Phillips’s treatment of Gaye </w:t>
      </w:r>
      <w:r w:rsidR="00314775">
        <w:t>set</w:t>
      </w:r>
      <w:r>
        <w:t>s</w:t>
      </w:r>
      <w:r w:rsidR="00314775">
        <w:t xml:space="preserve"> the stage for</w:t>
      </w:r>
      <w:r>
        <w:t xml:space="preserve"> both </w:t>
      </w:r>
      <w:r>
        <w:rPr>
          <w:i/>
        </w:rPr>
        <w:t>Dancing in the Dark</w:t>
      </w:r>
      <w:r>
        <w:t xml:space="preserve"> and </w:t>
      </w:r>
      <w:r>
        <w:rPr>
          <w:i/>
        </w:rPr>
        <w:t>Foreigners</w:t>
      </w:r>
      <w:r>
        <w:t xml:space="preserve">. In presenting Gaye primarily as a </w:t>
      </w:r>
      <w:r w:rsidR="001B0CE7">
        <w:t xml:space="preserve">musician and entertainer </w:t>
      </w:r>
      <w:r>
        <w:t xml:space="preserve">and through the lens of others’ accounts of Gaye’s life, Phillips gestures toward but does not </w:t>
      </w:r>
      <w:r w:rsidR="00EF5CDD">
        <w:t xml:space="preserve">describe </w:t>
      </w:r>
      <w:r>
        <w:t xml:space="preserve">the interiority </w:t>
      </w:r>
      <w:r w:rsidR="00FF456D">
        <w:t xml:space="preserve">to </w:t>
      </w:r>
      <w:r>
        <w:t xml:space="preserve">which Gaye’s audiences had limited </w:t>
      </w:r>
      <w:r w:rsidR="00D6586B">
        <w:t xml:space="preserve">if any </w:t>
      </w:r>
      <w:r>
        <w:t>access. The later texts</w:t>
      </w:r>
      <w:r w:rsidR="003C39C9">
        <w:t xml:space="preserve"> intensify Phillips’s delineation of</w:t>
      </w:r>
      <w:r w:rsidR="00FF456D">
        <w:t xml:space="preserve"> the gap between </w:t>
      </w:r>
      <w:r>
        <w:t xml:space="preserve">public selves </w:t>
      </w:r>
      <w:r w:rsidR="001B0CE7">
        <w:t xml:space="preserve">performed onstage or </w:t>
      </w:r>
      <w:r w:rsidR="00413C18">
        <w:t xml:space="preserve">inscribed </w:t>
      </w:r>
      <w:r w:rsidR="00FF456D">
        <w:t xml:space="preserve">in </w:t>
      </w:r>
      <w:r>
        <w:t>documentary record</w:t>
      </w:r>
      <w:r w:rsidR="00FF456D">
        <w:t>s</w:t>
      </w:r>
      <w:r>
        <w:t>, however distorted or incomplete, and the thoughts and feelings – subjectivity –</w:t>
      </w:r>
      <w:r w:rsidR="00404124">
        <w:t xml:space="preserve"> </w:t>
      </w:r>
      <w:r>
        <w:t xml:space="preserve">buried deep within </w:t>
      </w:r>
      <w:r w:rsidR="00404124">
        <w:t xml:space="preserve">or absent </w:t>
      </w:r>
      <w:r w:rsidR="00413C18">
        <w:t xml:space="preserve">altogether </w:t>
      </w:r>
      <w:r w:rsidR="00404124">
        <w:t xml:space="preserve">from </w:t>
      </w:r>
      <w:r>
        <w:t>the archive.</w:t>
      </w:r>
    </w:p>
    <w:p w14:paraId="48A55FB4" w14:textId="77777777" w:rsidR="00B2332F" w:rsidRDefault="00B2332F" w:rsidP="00404124">
      <w:pPr>
        <w:spacing w:line="480" w:lineRule="auto"/>
      </w:pPr>
    </w:p>
    <w:p w14:paraId="50F4D9AF" w14:textId="5C4FF227" w:rsidR="00404124" w:rsidRDefault="00404124" w:rsidP="00404124">
      <w:pPr>
        <w:spacing w:line="480" w:lineRule="auto"/>
      </w:pPr>
      <w:r>
        <w:rPr>
          <w:b/>
        </w:rPr>
        <w:t>Nobody</w:t>
      </w:r>
    </w:p>
    <w:p w14:paraId="47498897" w14:textId="7F24E73C" w:rsidR="00540A64" w:rsidRDefault="008C4779" w:rsidP="008B5B4C">
      <w:pPr>
        <w:spacing w:line="480" w:lineRule="auto"/>
      </w:pPr>
      <w:r>
        <w:tab/>
      </w:r>
      <w:r>
        <w:rPr>
          <w:i/>
        </w:rPr>
        <w:t>Dancing in the Dark</w:t>
      </w:r>
      <w:r w:rsidR="001574F0">
        <w:t xml:space="preserve"> is not a biography.</w:t>
      </w:r>
      <w:r>
        <w:t xml:space="preserve"> </w:t>
      </w:r>
      <w:r w:rsidR="001574F0">
        <w:t xml:space="preserve">Nor is it a fictionalized biography. </w:t>
      </w:r>
      <w:r w:rsidR="00EE0BCD">
        <w:t xml:space="preserve">To characterize it </w:t>
      </w:r>
      <w:r w:rsidR="001574F0">
        <w:t>as a “fictional biography,”</w:t>
      </w:r>
      <w:r>
        <w:t xml:space="preserve"> as Michelle </w:t>
      </w:r>
      <w:r w:rsidR="00B533D0">
        <w:t xml:space="preserve">Ann </w:t>
      </w:r>
      <w:r>
        <w:t>Stephens</w:t>
      </w:r>
      <w:r w:rsidR="00EE0BCD">
        <w:t xml:space="preserve"> does</w:t>
      </w:r>
      <w:r w:rsidR="00D6586B">
        <w:t xml:space="preserve"> (</w:t>
      </w:r>
      <w:r w:rsidR="00801F71">
        <w:t>129</w:t>
      </w:r>
      <w:r>
        <w:t>)</w:t>
      </w:r>
      <w:r w:rsidR="00801F71">
        <w:t xml:space="preserve">, </w:t>
      </w:r>
      <w:r w:rsidR="001574F0">
        <w:t>flattens the tension</w:t>
      </w:r>
      <w:r w:rsidR="00EE0BCD">
        <w:t xml:space="preserve"> that stems, in Woolf’s terms, from the incompatibility of the truth of fact and the truth of fiction</w:t>
      </w:r>
      <w:r>
        <w:t xml:space="preserve">. </w:t>
      </w:r>
      <w:r w:rsidR="00B64072">
        <w:t>This tension lies just under the surface of</w:t>
      </w:r>
      <w:r w:rsidR="00EE0BCD">
        <w:t xml:space="preserve"> </w:t>
      </w:r>
      <w:r w:rsidR="00EE0BCD">
        <w:rPr>
          <w:i/>
        </w:rPr>
        <w:t>Dancing in the Dark</w:t>
      </w:r>
      <w:r w:rsidR="00EE0BCD">
        <w:t xml:space="preserve">, which </w:t>
      </w:r>
      <w:r w:rsidR="00B65BBE">
        <w:t xml:space="preserve">Phillips, his </w:t>
      </w:r>
      <w:r w:rsidR="004C3CEA">
        <w:t xml:space="preserve">British and American </w:t>
      </w:r>
      <w:r w:rsidR="00EE0BCD">
        <w:t>publisher</w:t>
      </w:r>
      <w:r w:rsidR="004C3CEA">
        <w:t>s</w:t>
      </w:r>
      <w:r w:rsidR="00EE0BCD">
        <w:t>, the Library of Congress</w:t>
      </w:r>
      <w:r w:rsidR="004C3CEA">
        <w:t>, and the British Library</w:t>
      </w:r>
      <w:r w:rsidR="00EE0BCD">
        <w:t xml:space="preserve"> </w:t>
      </w:r>
      <w:r w:rsidR="00893134">
        <w:t xml:space="preserve">all </w:t>
      </w:r>
      <w:r w:rsidR="00EE0BCD">
        <w:t xml:space="preserve">classify as </w:t>
      </w:r>
      <w:r w:rsidR="004C3CEA">
        <w:t>fiction</w:t>
      </w:r>
      <w:r w:rsidR="00EE0BCD">
        <w:t xml:space="preserve">. </w:t>
      </w:r>
      <w:r w:rsidR="006C6155">
        <w:t>(</w:t>
      </w:r>
      <w:r w:rsidR="004C3CEA">
        <w:t xml:space="preserve">The British Library catalog identifies </w:t>
      </w:r>
      <w:r w:rsidR="004C3CEA">
        <w:rPr>
          <w:i/>
        </w:rPr>
        <w:t>Dancing in the Dark</w:t>
      </w:r>
      <w:r w:rsidR="004C3CEA">
        <w:t xml:space="preserve"> as fiction and, secondarily, as “biographical fiction.”) </w:t>
      </w:r>
      <w:r w:rsidR="00EE0BCD">
        <w:t xml:space="preserve">The protagonist is an actual person, </w:t>
      </w:r>
      <w:r>
        <w:t>Bert Williams (</w:t>
      </w:r>
      <w:r w:rsidR="00DC1134">
        <w:t>1874</w:t>
      </w:r>
      <w:r w:rsidR="004C3CEA">
        <w:t>? - 1922</w:t>
      </w:r>
      <w:r>
        <w:t xml:space="preserve">), a black blackface performer </w:t>
      </w:r>
      <w:r w:rsidR="00254356">
        <w:t xml:space="preserve">in minstrel shows, vaudeville, and musical revues who was </w:t>
      </w:r>
      <w:r>
        <w:t xml:space="preserve">famous in his </w:t>
      </w:r>
      <w:r w:rsidR="008F0FB1">
        <w:t>own era</w:t>
      </w:r>
      <w:r>
        <w:t xml:space="preserve"> </w:t>
      </w:r>
      <w:r w:rsidR="001574F0">
        <w:t>but later</w:t>
      </w:r>
      <w:r w:rsidR="00E07C3C">
        <w:t xml:space="preserve"> </w:t>
      </w:r>
      <w:r>
        <w:t xml:space="preserve">largely forgotten. </w:t>
      </w:r>
      <w:r w:rsidR="00B12DE6">
        <w:t>Motivated in part by absences and contradictions in the existing accounts of Williams, who, as Phillips explained to Michael Krasny, left behind just a few photographs but no “‘confessional material’: … diaries, …letters, … journals” (151), Phillips rediscovers and recreates him for our times in what Petra Tournay-Theodotou aptly calls an “imaginative retelling of [Williams’s] life” (94).</w:t>
      </w:r>
      <w:r w:rsidR="00B12DE6">
        <w:rPr>
          <w:rStyle w:val="EndnoteReference"/>
        </w:rPr>
        <w:endnoteReference w:id="9"/>
      </w:r>
      <w:r w:rsidR="00B12DE6">
        <w:t xml:space="preserve"> </w:t>
      </w:r>
    </w:p>
    <w:p w14:paraId="07AC8E99" w14:textId="2603040A" w:rsidR="0089571E" w:rsidRDefault="00540A64" w:rsidP="008B5B4C">
      <w:pPr>
        <w:spacing w:line="480" w:lineRule="auto"/>
      </w:pPr>
      <w:r>
        <w:tab/>
      </w:r>
      <w:r w:rsidR="00CA468E">
        <w:t>Spike Lee, too, rescues Williams from the obs</w:t>
      </w:r>
      <w:r w:rsidR="00851851">
        <w:t xml:space="preserve">curity into which he had fallen and, </w:t>
      </w:r>
      <w:r w:rsidR="005D155F">
        <w:t xml:space="preserve">although </w:t>
      </w:r>
      <w:r w:rsidR="00851851">
        <w:t>only for a few moments,</w:t>
      </w:r>
      <w:r w:rsidR="00CA468E">
        <w:t xml:space="preserve"> </w:t>
      </w:r>
      <w:r w:rsidR="009724EB">
        <w:t>gives viewers a</w:t>
      </w:r>
      <w:r w:rsidR="00541984">
        <w:t xml:space="preserve"> </w:t>
      </w:r>
      <w:r w:rsidR="00254356">
        <w:t xml:space="preserve">transient </w:t>
      </w:r>
      <w:r w:rsidR="009724EB">
        <w:t>glimpse of him</w:t>
      </w:r>
      <w:r w:rsidR="00CA468E">
        <w:t xml:space="preserve">. </w:t>
      </w:r>
      <w:r w:rsidR="00272BE7">
        <w:t xml:space="preserve">As Itala Vivan points out (349 and n8), </w:t>
      </w:r>
      <w:r w:rsidR="0089571E">
        <w:t>Lee interpolates a brief segment from one of Williams’s films i</w:t>
      </w:r>
      <w:r>
        <w:t xml:space="preserve">n </w:t>
      </w:r>
      <w:r w:rsidR="008F0FB1">
        <w:rPr>
          <w:i/>
        </w:rPr>
        <w:t>Bamboozled</w:t>
      </w:r>
      <w:r>
        <w:t xml:space="preserve"> (</w:t>
      </w:r>
      <w:r w:rsidR="00CA468E">
        <w:t>2000</w:t>
      </w:r>
      <w:r>
        <w:t>),</w:t>
      </w:r>
      <w:r w:rsidR="00CA468E">
        <w:t xml:space="preserve"> </w:t>
      </w:r>
      <w:r w:rsidR="00272BE7">
        <w:t>a</w:t>
      </w:r>
      <w:r w:rsidR="00B65BBE">
        <w:t xml:space="preserve"> </w:t>
      </w:r>
      <w:r w:rsidR="00CA468E">
        <w:t xml:space="preserve">satire </w:t>
      </w:r>
      <w:r w:rsidR="0089571E">
        <w:t xml:space="preserve">of the </w:t>
      </w:r>
      <w:r w:rsidR="00272BE7">
        <w:t xml:space="preserve">contemporary </w:t>
      </w:r>
      <w:r w:rsidR="0089571E">
        <w:t>entertainment industry</w:t>
      </w:r>
      <w:r w:rsidR="008F0FB1">
        <w:t>.</w:t>
      </w:r>
      <w:r>
        <w:t xml:space="preserve"> </w:t>
      </w:r>
      <w:r w:rsidR="00272BE7">
        <w:t>Le</w:t>
      </w:r>
      <w:r w:rsidR="001574F0">
        <w:t xml:space="preserve">e </w:t>
      </w:r>
      <w:r w:rsidR="005D155F">
        <w:t xml:space="preserve">points to </w:t>
      </w:r>
      <w:r w:rsidR="00CA468E">
        <w:t xml:space="preserve">the </w:t>
      </w:r>
      <w:r w:rsidR="00254356">
        <w:t xml:space="preserve">erasure of </w:t>
      </w:r>
      <w:r w:rsidR="00CA468E">
        <w:t xml:space="preserve">Williams from historical memory by presenting </w:t>
      </w:r>
      <w:r w:rsidR="00A87AE9">
        <w:t>Williams’s performance</w:t>
      </w:r>
      <w:r w:rsidR="00CA468E">
        <w:t>, a tour de force portrayal of a gambler playing poker with himself,</w:t>
      </w:r>
      <w:r w:rsidR="00A87AE9">
        <w:t xml:space="preserve"> only as it is remembered by </w:t>
      </w:r>
      <w:r w:rsidR="002D291D">
        <w:t xml:space="preserve">Mantan, a character in </w:t>
      </w:r>
      <w:r w:rsidR="00541984">
        <w:t xml:space="preserve">Lee’s </w:t>
      </w:r>
      <w:r w:rsidR="002D291D">
        <w:t>film</w:t>
      </w:r>
      <w:r w:rsidR="001574F0">
        <w:t>.</w:t>
      </w:r>
      <w:r w:rsidR="00A87AE9">
        <w:t xml:space="preserve"> </w:t>
      </w:r>
      <w:r w:rsidR="00CA468E">
        <w:t xml:space="preserve">Williams </w:t>
      </w:r>
      <w:r w:rsidR="00254356">
        <w:t xml:space="preserve">and his performance </w:t>
      </w:r>
      <w:r w:rsidR="00CA468E">
        <w:t xml:space="preserve">are </w:t>
      </w:r>
      <w:r w:rsidR="00A87AE9">
        <w:t xml:space="preserve">unknown to the other characters and </w:t>
      </w:r>
      <w:r w:rsidR="0089571E">
        <w:t xml:space="preserve">encountered </w:t>
      </w:r>
      <w:r w:rsidR="00CA468E">
        <w:t xml:space="preserve">by </w:t>
      </w:r>
      <w:r w:rsidR="00A87AE9">
        <w:t>Lee’s audience</w:t>
      </w:r>
      <w:r w:rsidR="0089571E">
        <w:t xml:space="preserve"> as they are bracketed – contained – in an</w:t>
      </w:r>
      <w:r w:rsidR="002D291D">
        <w:t xml:space="preserve"> embedded memory.</w:t>
      </w:r>
    </w:p>
    <w:p w14:paraId="027C5BFD" w14:textId="0FE7FCF4" w:rsidR="00DC50DD" w:rsidRDefault="00540A64" w:rsidP="000960AC">
      <w:pPr>
        <w:spacing w:line="480" w:lineRule="auto"/>
        <w:ind w:firstLine="720"/>
      </w:pPr>
      <w:r>
        <w:t>Now, however, Williams’s p</w:t>
      </w:r>
      <w:r w:rsidR="00A87AE9">
        <w:t xml:space="preserve">erformances are easily accessed. Google </w:t>
      </w:r>
      <w:r w:rsidR="00B65BBE">
        <w:t>“</w:t>
      </w:r>
      <w:r w:rsidR="00A87AE9">
        <w:t>Bert Williams</w:t>
      </w:r>
      <w:r w:rsidR="00B65BBE">
        <w:t>”</w:t>
      </w:r>
      <w:r w:rsidR="00851851">
        <w:t xml:space="preserve"> and you </w:t>
      </w:r>
      <w:r w:rsidR="00A87AE9">
        <w:t>quickly find</w:t>
      </w:r>
      <w:r>
        <w:t xml:space="preserve"> </w:t>
      </w:r>
      <w:r w:rsidR="00A87AE9">
        <w:t xml:space="preserve">Williams’s recording of his signature song, </w:t>
      </w:r>
      <w:r w:rsidR="00A87AE9">
        <w:rPr>
          <w:i/>
        </w:rPr>
        <w:t>Nobody</w:t>
      </w:r>
      <w:r w:rsidR="002D291D">
        <w:t>.</w:t>
      </w:r>
      <w:r w:rsidR="0089571E">
        <w:t xml:space="preserve"> Y</w:t>
      </w:r>
      <w:r w:rsidR="00851851">
        <w:t>ou can see</w:t>
      </w:r>
      <w:r w:rsidR="00A87AE9">
        <w:t xml:space="preserve"> </w:t>
      </w:r>
      <w:r>
        <w:rPr>
          <w:i/>
        </w:rPr>
        <w:t>Natural Born Gambler</w:t>
      </w:r>
      <w:r w:rsidR="0089571E">
        <w:t xml:space="preserve"> (1916), </w:t>
      </w:r>
      <w:r w:rsidR="00A87AE9">
        <w:t xml:space="preserve">the film from which Lee takes </w:t>
      </w:r>
      <w:r w:rsidR="000F4778">
        <w:t xml:space="preserve">a short </w:t>
      </w:r>
      <w:r w:rsidR="00A87AE9">
        <w:t>clip, in its entirety.</w:t>
      </w:r>
      <w:r w:rsidR="002D291D">
        <w:t xml:space="preserve"> </w:t>
      </w:r>
      <w:r w:rsidR="002B3E95">
        <w:t xml:space="preserve">You can also see most of </w:t>
      </w:r>
      <w:r w:rsidR="000103CC">
        <w:t xml:space="preserve">Williams’s </w:t>
      </w:r>
      <w:r w:rsidR="002B3E95">
        <w:rPr>
          <w:i/>
        </w:rPr>
        <w:t>Lime Kiln Club Field Day</w:t>
      </w:r>
      <w:r w:rsidR="000103CC">
        <w:t xml:space="preserve">, made in 1913 with a cast of African-American actors but not released at the time. Seven reels were recently </w:t>
      </w:r>
      <w:r w:rsidR="00745565">
        <w:t>found</w:t>
      </w:r>
      <w:r w:rsidR="000103CC">
        <w:t xml:space="preserve"> in the Biograph Collection at The Museum of Modern Art</w:t>
      </w:r>
      <w:r w:rsidR="00CE3D0D">
        <w:t>,</w:t>
      </w:r>
      <w:r w:rsidR="000103CC">
        <w:t xml:space="preserve"> where they </w:t>
      </w:r>
      <w:r w:rsidR="000E6591">
        <w:t xml:space="preserve">can </w:t>
      </w:r>
      <w:r w:rsidR="000103CC">
        <w:t xml:space="preserve">now </w:t>
      </w:r>
      <w:r w:rsidR="000E6591">
        <w:t xml:space="preserve">be seen </w:t>
      </w:r>
      <w:r w:rsidR="000103CC">
        <w:t>(</w:t>
      </w:r>
      <w:r w:rsidR="000E6591" w:rsidRPr="000E6591">
        <w:t>http://www.moma.org/calendar/events/1686?locale=en</w:t>
      </w:r>
      <w:r w:rsidR="000103CC">
        <w:t xml:space="preserve">).  </w:t>
      </w:r>
      <w:r w:rsidR="0089571E">
        <w:t>The</w:t>
      </w:r>
      <w:r w:rsidR="00745565">
        <w:t xml:space="preserve"> rediscovered film and newly </w:t>
      </w:r>
      <w:r w:rsidR="0089571E">
        <w:t xml:space="preserve">digitized audio and video recordings </w:t>
      </w:r>
      <w:r w:rsidR="00EF5CDD">
        <w:t>rec</w:t>
      </w:r>
      <w:r w:rsidR="003F6354">
        <w:t>apture</w:t>
      </w:r>
      <w:r w:rsidR="00541984">
        <w:t xml:space="preserve"> </w:t>
      </w:r>
      <w:r w:rsidR="0089571E">
        <w:t>Williams</w:t>
      </w:r>
      <w:r w:rsidR="00D0520F">
        <w:t xml:space="preserve"> for contemporary audiences. </w:t>
      </w:r>
    </w:p>
    <w:p w14:paraId="7376375F" w14:textId="742C045F" w:rsidR="00254356" w:rsidRDefault="00D0520F" w:rsidP="000960AC">
      <w:pPr>
        <w:spacing w:line="480" w:lineRule="auto"/>
        <w:ind w:firstLine="720"/>
      </w:pPr>
      <w:r>
        <w:t>R</w:t>
      </w:r>
      <w:r w:rsidR="00824CBE">
        <w:t xml:space="preserve">ecent scholarship on </w:t>
      </w:r>
      <w:r w:rsidR="005D155F">
        <w:t>African-Am</w:t>
      </w:r>
      <w:r w:rsidR="00893134">
        <w:t xml:space="preserve">erican history, literature, </w:t>
      </w:r>
      <w:r w:rsidR="005D155F">
        <w:t>performance</w:t>
      </w:r>
      <w:r w:rsidR="00893134">
        <w:t>, and popular culture</w:t>
      </w:r>
      <w:r w:rsidR="00B702D7">
        <w:t>, some available online</w:t>
      </w:r>
      <w:r w:rsidR="00541984">
        <w:t>,</w:t>
      </w:r>
      <w:r w:rsidR="00B702D7">
        <w:t xml:space="preserve"> </w:t>
      </w:r>
      <w:r w:rsidR="008B5B4C">
        <w:t>put</w:t>
      </w:r>
      <w:r w:rsidR="00824CBE">
        <w:t>s</w:t>
      </w:r>
      <w:r w:rsidR="008B5B4C">
        <w:t xml:space="preserve"> </w:t>
      </w:r>
      <w:r w:rsidR="00824CBE">
        <w:t xml:space="preserve">Williams’s career </w:t>
      </w:r>
      <w:r w:rsidR="008B5B4C">
        <w:t xml:space="preserve">in context. </w:t>
      </w:r>
      <w:r w:rsidR="006939FE">
        <w:t xml:space="preserve">Literary critic </w:t>
      </w:r>
      <w:r w:rsidR="00B702D7">
        <w:t xml:space="preserve">Louis </w:t>
      </w:r>
      <w:r w:rsidR="00A0451A">
        <w:t xml:space="preserve">Chude-Sokei </w:t>
      </w:r>
      <w:r w:rsidR="00B702D7">
        <w:t xml:space="preserve">examines the Caribbean-born Williams as an exemplar of an intra-racial “cross-culturality” that </w:t>
      </w:r>
      <w:r w:rsidR="000960AC">
        <w:t>undermines essentiali</w:t>
      </w:r>
      <w:r w:rsidR="003C39C9">
        <w:t>st conceptions of race</w:t>
      </w:r>
      <w:r w:rsidR="00012F83">
        <w:t xml:space="preserve"> and decenters the experience</w:t>
      </w:r>
      <w:r w:rsidR="000960AC">
        <w:t xml:space="preserve"> of African-Americans</w:t>
      </w:r>
      <w:r w:rsidR="00B702D7">
        <w:t>.</w:t>
      </w:r>
      <w:r w:rsidR="00B702D7">
        <w:rPr>
          <w:rStyle w:val="EndnoteReference"/>
        </w:rPr>
        <w:endnoteReference w:id="10"/>
      </w:r>
      <w:r w:rsidR="008B5B4C">
        <w:t xml:space="preserve"> </w:t>
      </w:r>
      <w:r w:rsidR="006939FE">
        <w:t xml:space="preserve">Historian </w:t>
      </w:r>
      <w:r w:rsidR="000960AC">
        <w:t xml:space="preserve">Karen </w:t>
      </w:r>
      <w:r w:rsidR="008B5B4C">
        <w:t>Soti</w:t>
      </w:r>
      <w:r w:rsidR="006D2B20">
        <w:t>ropoulos</w:t>
      </w:r>
      <w:r w:rsidR="00A0451A">
        <w:t xml:space="preserve"> </w:t>
      </w:r>
      <w:r w:rsidR="000960AC">
        <w:t xml:space="preserve">sets Williams in the vibrant </w:t>
      </w:r>
      <w:r w:rsidR="00012F83">
        <w:t xml:space="preserve">milieu of </w:t>
      </w:r>
      <w:r w:rsidR="006939FE">
        <w:t>late-nineteenth- and early-</w:t>
      </w:r>
      <w:r w:rsidR="00AA669A">
        <w:t>20th</w:t>
      </w:r>
      <w:r w:rsidR="006939FE">
        <w:t xml:space="preserve">-century </w:t>
      </w:r>
      <w:r w:rsidR="000960AC">
        <w:t>African-American politic</w:t>
      </w:r>
      <w:r w:rsidR="00012F83">
        <w:t>s and culture</w:t>
      </w:r>
      <w:r w:rsidR="000960AC">
        <w:t>,</w:t>
      </w:r>
      <w:r w:rsidR="00012F83">
        <w:t xml:space="preserve"> </w:t>
      </w:r>
      <w:r w:rsidR="003C39C9">
        <w:t xml:space="preserve">site </w:t>
      </w:r>
      <w:r w:rsidR="000960AC">
        <w:t>of debates about authenticity, identity,</w:t>
      </w:r>
      <w:r w:rsidR="004B4184">
        <w:t xml:space="preserve"> performance, and entertainment</w:t>
      </w:r>
      <w:r w:rsidR="003F6354">
        <w:t xml:space="preserve"> in the era of Jim Crow</w:t>
      </w:r>
      <w:r w:rsidR="000960AC">
        <w:t>.</w:t>
      </w:r>
      <w:r w:rsidR="006D2B20">
        <w:t xml:space="preserve"> </w:t>
      </w:r>
      <w:r w:rsidR="00A86088">
        <w:t xml:space="preserve">Critic </w:t>
      </w:r>
      <w:r w:rsidR="00A0451A">
        <w:t xml:space="preserve">Michelle Ann Stephens </w:t>
      </w:r>
      <w:r w:rsidR="00A86088">
        <w:t xml:space="preserve">draws on </w:t>
      </w:r>
      <w:r w:rsidR="00012F83">
        <w:t xml:space="preserve">critical </w:t>
      </w:r>
      <w:r w:rsidR="00A53F2A">
        <w:t xml:space="preserve">theories of race and historical studies of culture </w:t>
      </w:r>
      <w:r w:rsidR="00012F83">
        <w:t xml:space="preserve">to </w:t>
      </w:r>
      <w:r w:rsidR="00A53F2A">
        <w:t>explor</w:t>
      </w:r>
      <w:r w:rsidR="00012F83">
        <w:t>e</w:t>
      </w:r>
      <w:r w:rsidR="00A0451A">
        <w:t xml:space="preserve"> Williams’s blackface per</w:t>
      </w:r>
      <w:r w:rsidR="00A53F2A">
        <w:t xml:space="preserve">formance as a “case study,” an exemplary instance of </w:t>
      </w:r>
      <w:r w:rsidR="00A0451A">
        <w:t xml:space="preserve">a </w:t>
      </w:r>
      <w:r w:rsidR="00A53F2A">
        <w:t>“</w:t>
      </w:r>
      <w:r w:rsidR="00A0451A">
        <w:t>historical formation that develops both over the time of modernity and the space of diaspora” (128, 130).</w:t>
      </w:r>
      <w:r w:rsidR="004B4184">
        <w:t xml:space="preserve"> </w:t>
      </w:r>
      <w:r w:rsidR="00012F83">
        <w:t xml:space="preserve">And </w:t>
      </w:r>
      <w:r w:rsidR="00A86088">
        <w:t xml:space="preserve">biographer </w:t>
      </w:r>
      <w:r w:rsidR="00012F83">
        <w:t xml:space="preserve">Camille F. </w:t>
      </w:r>
      <w:r w:rsidR="00A86088">
        <w:t xml:space="preserve">Forbes </w:t>
      </w:r>
      <w:r w:rsidR="004B4184">
        <w:t>focuses on Williams’s theat</w:t>
      </w:r>
      <w:r w:rsidR="00F77295">
        <w:t xml:space="preserve">rical career, which </w:t>
      </w:r>
      <w:r w:rsidR="00012F83">
        <w:t xml:space="preserve">spanned more than 40 years and </w:t>
      </w:r>
      <w:r w:rsidR="00F77295">
        <w:t xml:space="preserve">encompassed </w:t>
      </w:r>
      <w:r w:rsidR="003F6354">
        <w:t xml:space="preserve">medicine </w:t>
      </w:r>
      <w:r w:rsidR="004B4184">
        <w:t>shows, minstrelsy</w:t>
      </w:r>
      <w:r w:rsidR="00F77295">
        <w:t>, vaudeville, film, recording, and musical theater</w:t>
      </w:r>
      <w:r w:rsidR="00012F83">
        <w:t xml:space="preserve">. </w:t>
      </w:r>
      <w:r w:rsidR="00A0451A">
        <w:t xml:space="preserve"> </w:t>
      </w:r>
    </w:p>
    <w:p w14:paraId="6A95343D" w14:textId="1787662D" w:rsidR="00AC21DA" w:rsidRDefault="008B5B4C" w:rsidP="00254356">
      <w:pPr>
        <w:spacing w:line="480" w:lineRule="auto"/>
        <w:ind w:firstLine="720"/>
      </w:pPr>
      <w:r>
        <w:t xml:space="preserve">Like </w:t>
      </w:r>
      <w:r w:rsidR="00E07C3C">
        <w:t>these works of history, criticism</w:t>
      </w:r>
      <w:r w:rsidR="00012F83">
        <w:t>, biography</w:t>
      </w:r>
      <w:r w:rsidR="00E07C3C">
        <w:t xml:space="preserve">, and cultural theory, </w:t>
      </w:r>
      <w:r w:rsidR="00E07C3C">
        <w:rPr>
          <w:i/>
        </w:rPr>
        <w:t>Dancing in the Dark</w:t>
      </w:r>
      <w:r w:rsidR="00E221ED">
        <w:t xml:space="preserve"> places</w:t>
      </w:r>
      <w:r>
        <w:t xml:space="preserve"> Williams in </w:t>
      </w:r>
      <w:r w:rsidR="001574F0">
        <w:t>his own historical moment</w:t>
      </w:r>
      <w:r>
        <w:t xml:space="preserve">. Unlike them, </w:t>
      </w:r>
      <w:r w:rsidR="00E07C3C">
        <w:t xml:space="preserve">it also </w:t>
      </w:r>
      <w:r w:rsidR="00254356">
        <w:t xml:space="preserve">endows </w:t>
      </w:r>
      <w:r w:rsidR="006D2B20">
        <w:t xml:space="preserve">Williams </w:t>
      </w:r>
      <w:r w:rsidR="00254356">
        <w:t xml:space="preserve">with </w:t>
      </w:r>
      <w:r w:rsidR="006D2B20">
        <w:t xml:space="preserve">an inner life about </w:t>
      </w:r>
      <w:r>
        <w:t xml:space="preserve">which the </w:t>
      </w:r>
      <w:r w:rsidR="006D2B20">
        <w:t xml:space="preserve">documentary </w:t>
      </w:r>
      <w:r>
        <w:t>record</w:t>
      </w:r>
      <w:r w:rsidR="003E6D41">
        <w:t>, itself riddled with lacunae,</w:t>
      </w:r>
      <w:r w:rsidR="00012F83">
        <w:t xml:space="preserve"> is largely mute. (Forbes observes that it is especially difficult to trace the life of a subject as reticent about his private life as Williams [xii].) </w:t>
      </w:r>
      <w:r w:rsidR="00DC1134">
        <w:t>As Phill</w:t>
      </w:r>
      <w:r w:rsidR="003E6D41">
        <w:t>ips explains, “the actual facts, the nuts and bolts of his life were not as important to me as the emotional texture of his life—as the heart of the man, the loneliness of the man, the courage of the man” (</w:t>
      </w:r>
      <w:r w:rsidR="00A86088">
        <w:t>“</w:t>
      </w:r>
      <w:r w:rsidR="00A86088" w:rsidRPr="003E5994">
        <w:rPr>
          <w:i/>
        </w:rPr>
        <w:t>Dancing in the Dark</w:t>
      </w:r>
      <w:r w:rsidR="00012F83">
        <w:t>”</w:t>
      </w:r>
      <w:r w:rsidR="00A86088">
        <w:t xml:space="preserve"> </w:t>
      </w:r>
      <w:r w:rsidR="003E6D41">
        <w:t>144).</w:t>
      </w:r>
    </w:p>
    <w:p w14:paraId="2CE69B2D" w14:textId="32DC1AB4" w:rsidR="00A86088" w:rsidRDefault="00AC21DA" w:rsidP="008B5B4C">
      <w:pPr>
        <w:spacing w:line="480" w:lineRule="auto"/>
      </w:pPr>
      <w:r>
        <w:tab/>
        <w:t xml:space="preserve">Like the </w:t>
      </w:r>
      <w:r w:rsidR="00D0520F">
        <w:t xml:space="preserve">modern </w:t>
      </w:r>
      <w:r>
        <w:t xml:space="preserve">biographer envisaged by Woolf, Phillips </w:t>
      </w:r>
      <w:r w:rsidR="00824CBE">
        <w:t>co</w:t>
      </w:r>
      <w:r w:rsidR="003E6D41">
        <w:t xml:space="preserve">mposes </w:t>
      </w:r>
      <w:r w:rsidR="00541984">
        <w:t>his</w:t>
      </w:r>
      <w:r>
        <w:t xml:space="preserve"> narrative of Bert Williams’s life from fragmentary and often conflicting accounts. Williams, as Phillips </w:t>
      </w:r>
      <w:r w:rsidR="00824CBE">
        <w:t xml:space="preserve">describes </w:t>
      </w:r>
      <w:r>
        <w:t xml:space="preserve">him, is </w:t>
      </w:r>
      <w:r w:rsidR="00824CBE">
        <w:t xml:space="preserve">a split subject, </w:t>
      </w:r>
      <w:r>
        <w:t xml:space="preserve">a </w:t>
      </w:r>
      <w:r w:rsidR="00824CBE">
        <w:t>man “who ever feels his twoness,</w:t>
      </w:r>
      <w:r>
        <w:t xml:space="preserve">” as </w:t>
      </w:r>
      <w:r w:rsidR="00AB50A8">
        <w:t xml:space="preserve">W.E.B. </w:t>
      </w:r>
      <w:r>
        <w:t xml:space="preserve">DuBois </w:t>
      </w:r>
      <w:r w:rsidR="00AB50A8">
        <w:t xml:space="preserve">famously </w:t>
      </w:r>
      <w:r>
        <w:t>puts it</w:t>
      </w:r>
      <w:r w:rsidR="00A76021">
        <w:t xml:space="preserve"> in </w:t>
      </w:r>
      <w:r w:rsidR="00A76021">
        <w:rPr>
          <w:i/>
        </w:rPr>
        <w:t>The Souls of Black Folk</w:t>
      </w:r>
      <w:r>
        <w:t xml:space="preserve">. Chude-Sokei </w:t>
      </w:r>
      <w:r w:rsidR="00824CBE">
        <w:t xml:space="preserve">suggests that </w:t>
      </w:r>
      <w:r>
        <w:t xml:space="preserve">the double consciousness that </w:t>
      </w:r>
      <w:r w:rsidR="00824CBE">
        <w:t xml:space="preserve">for DuBois </w:t>
      </w:r>
      <w:r>
        <w:t xml:space="preserve">defines the </w:t>
      </w:r>
      <w:r w:rsidR="00FD2B03">
        <w:t>“‘s</w:t>
      </w:r>
      <w:r w:rsidR="00824CBE" w:rsidRPr="00FD2B03">
        <w:t>ouls</w:t>
      </w:r>
      <w:r w:rsidR="00F943A6">
        <w:t>’</w:t>
      </w:r>
      <w:r w:rsidR="00824CBE" w:rsidRPr="00FD2B03">
        <w:t xml:space="preserve"> of </w:t>
      </w:r>
      <w:r w:rsidR="00AB50A8" w:rsidRPr="00FD2B03">
        <w:t>‘</w:t>
      </w:r>
      <w:r w:rsidR="00AB50A8" w:rsidRPr="00AB50A8">
        <w:rPr>
          <w:i/>
        </w:rPr>
        <w:t xml:space="preserve">all’ </w:t>
      </w:r>
      <w:r w:rsidR="00FD2B03">
        <w:t>‘B</w:t>
      </w:r>
      <w:r w:rsidR="00AB50A8" w:rsidRPr="00FD2B03">
        <w:t>lack</w:t>
      </w:r>
      <w:r w:rsidR="00FD2B03">
        <w:t>’</w:t>
      </w:r>
      <w:r w:rsidR="00AB50A8" w:rsidRPr="00FD2B03">
        <w:t xml:space="preserve"> folk</w:t>
      </w:r>
      <w:r w:rsidR="00AB50A8">
        <w:t xml:space="preserve">” (Chude-Sokei’s </w:t>
      </w:r>
      <w:r w:rsidR="00FD2B03">
        <w:t xml:space="preserve">scare quotes and </w:t>
      </w:r>
      <w:r w:rsidR="00AB50A8">
        <w:t xml:space="preserve">emphasis) </w:t>
      </w:r>
      <w:r>
        <w:t xml:space="preserve">is </w:t>
      </w:r>
      <w:r w:rsidR="00824CBE">
        <w:t xml:space="preserve">“complicated by </w:t>
      </w:r>
      <w:r w:rsidR="00AB50A8">
        <w:t xml:space="preserve">[the] </w:t>
      </w:r>
      <w:r w:rsidR="00824CBE">
        <w:t xml:space="preserve">intra-racial and cross-cultural signifying” </w:t>
      </w:r>
      <w:r w:rsidR="00E558A4">
        <w:t>that enacts and perhaps exacerbat</w:t>
      </w:r>
      <w:r w:rsidR="00D0520F">
        <w:t xml:space="preserve">es </w:t>
      </w:r>
      <w:r w:rsidR="00254356">
        <w:t xml:space="preserve">the </w:t>
      </w:r>
      <w:r w:rsidR="00824CBE">
        <w:t xml:space="preserve">tensions between African-Americans and </w:t>
      </w:r>
      <w:r w:rsidR="003C0FD0">
        <w:t xml:space="preserve">West Indian and other </w:t>
      </w:r>
      <w:r w:rsidR="00F753F8">
        <w:t>migrants</w:t>
      </w:r>
      <w:r w:rsidR="00824CBE">
        <w:t xml:space="preserve">. </w:t>
      </w:r>
      <w:r w:rsidR="00F753F8">
        <w:t xml:space="preserve">Chude-Sokei argues that double consciousness, which </w:t>
      </w:r>
      <w:r w:rsidR="00824CBE">
        <w:t xml:space="preserve">“is </w:t>
      </w:r>
      <w:r w:rsidR="00F753F8">
        <w:t xml:space="preserve">… </w:t>
      </w:r>
      <w:r w:rsidR="00824CBE">
        <w:t xml:space="preserve">articulated </w:t>
      </w:r>
      <w:r w:rsidR="00F753F8">
        <w:t xml:space="preserve">[by DuBois] </w:t>
      </w:r>
      <w:r w:rsidR="00824CBE">
        <w:t>as</w:t>
      </w:r>
      <w:r w:rsidR="00F753F8">
        <w:t xml:space="preserve"> the condition of the American N</w:t>
      </w:r>
      <w:r w:rsidR="00824CBE">
        <w:t xml:space="preserve">egro” is </w:t>
      </w:r>
      <w:r w:rsidR="00F753F8">
        <w:t xml:space="preserve">“multiplied and its self-consciousness </w:t>
      </w:r>
      <w:r>
        <w:t>rendered prismatic” in minstrelsy and masquerade (</w:t>
      </w:r>
      <w:r w:rsidR="00F943A6">
        <w:t>25-26</w:t>
      </w:r>
      <w:r w:rsidR="00824CBE">
        <w:t xml:space="preserve">, </w:t>
      </w:r>
      <w:r w:rsidR="00F943A6">
        <w:t>58-</w:t>
      </w:r>
      <w:r w:rsidR="00F753F8">
        <w:t>59</w:t>
      </w:r>
      <w:r w:rsidR="00A86088">
        <w:t>).</w:t>
      </w:r>
    </w:p>
    <w:p w14:paraId="4E6839AF" w14:textId="77777777" w:rsidR="00DA78B0" w:rsidRDefault="003C0FD0" w:rsidP="00A86088">
      <w:pPr>
        <w:spacing w:line="480" w:lineRule="auto"/>
        <w:ind w:firstLine="720"/>
      </w:pPr>
      <w:r>
        <w:t xml:space="preserve">Phillips, </w:t>
      </w:r>
      <w:r w:rsidR="00B533D0">
        <w:t>too, invokes DuBois.</w:t>
      </w:r>
      <w:r w:rsidR="001A6219">
        <w:t xml:space="preserve"> </w:t>
      </w:r>
      <w:r w:rsidR="00B533D0">
        <w:t>H</w:t>
      </w:r>
      <w:r w:rsidR="009B5433">
        <w:t>e points to co</w:t>
      </w:r>
      <w:r w:rsidR="001A6219">
        <w:t xml:space="preserve">mmonalities </w:t>
      </w:r>
      <w:r w:rsidR="009B5433">
        <w:t xml:space="preserve">as well as </w:t>
      </w:r>
      <w:r w:rsidR="00D0520F">
        <w:t xml:space="preserve">differences </w:t>
      </w:r>
      <w:r w:rsidR="009B5433">
        <w:t>between migrants like Williams and their American-born contemporaries</w:t>
      </w:r>
      <w:r w:rsidR="009760B1">
        <w:t xml:space="preserve">, </w:t>
      </w:r>
      <w:r w:rsidR="00D0520F">
        <w:t xml:space="preserve">many </w:t>
      </w:r>
      <w:r w:rsidR="009760B1">
        <w:t xml:space="preserve">of whom had themselves </w:t>
      </w:r>
      <w:r w:rsidR="00D0520F">
        <w:t xml:space="preserve">left </w:t>
      </w:r>
      <w:r w:rsidR="009760B1">
        <w:t xml:space="preserve">the rural south </w:t>
      </w:r>
      <w:r w:rsidR="00D0520F">
        <w:t xml:space="preserve">in the Great Migration and settled in </w:t>
      </w:r>
      <w:r w:rsidR="009760B1">
        <w:t>the urban north</w:t>
      </w:r>
      <w:r w:rsidR="009B5433">
        <w:t xml:space="preserve">: </w:t>
      </w:r>
    </w:p>
    <w:p w14:paraId="6232D5A5" w14:textId="3B6D7AE0" w:rsidR="00AC21DA" w:rsidRDefault="009B5433" w:rsidP="00347D7B">
      <w:pPr>
        <w:spacing w:line="480" w:lineRule="auto"/>
        <w:ind w:left="720"/>
      </w:pPr>
      <w:r>
        <w:t xml:space="preserve">Peering through DuBois’s </w:t>
      </w:r>
      <w:r w:rsidR="00824CBE">
        <w:t xml:space="preserve">newly embroidered </w:t>
      </w:r>
      <w:r w:rsidR="00AC21DA">
        <w:t>veil</w:t>
      </w:r>
      <w:r>
        <w:t>,</w:t>
      </w:r>
      <w:r w:rsidR="00824CBE">
        <w:t xml:space="preserve"> </w:t>
      </w:r>
      <w:r w:rsidR="003C0FD0">
        <w:t xml:space="preserve">they saw </w:t>
      </w:r>
      <w:r>
        <w:t xml:space="preserve">before them </w:t>
      </w:r>
      <w:r w:rsidR="003C0FD0">
        <w:t>a new century</w:t>
      </w:r>
      <w:r w:rsidR="00AC3293">
        <w:t xml:space="preserve"> and new possibilities</w:t>
      </w:r>
      <w:r w:rsidR="003C0FD0">
        <w:t xml:space="preserve"> above 110</w:t>
      </w:r>
      <w:r w:rsidR="003C0FD0" w:rsidRPr="003C0FD0">
        <w:rPr>
          <w:vertAlign w:val="superscript"/>
        </w:rPr>
        <w:t>th</w:t>
      </w:r>
      <w:r w:rsidR="003C0FD0">
        <w:t xml:space="preserve"> Street, where a powerful Harlem harmattan was blowing fresh news from Africa</w:t>
      </w:r>
      <w:r>
        <w:t>. Tan maidens, with peachy bleached skin and recently straightened hair, stepped around tall muscular men fresh off the ships from the Caribbean, who in turn rubbed shoulders with excited southerners who had tilled enough soil for a dozen lifetimes and were overjoyed to have finally arrived in the north</w:t>
      </w:r>
      <w:r w:rsidR="00DC50DD">
        <w:t xml:space="preserve"> </w:t>
      </w:r>
      <w:r w:rsidR="00A86088">
        <w:t>(</w:t>
      </w:r>
      <w:r w:rsidR="003C39C9">
        <w:rPr>
          <w:i/>
        </w:rPr>
        <w:t xml:space="preserve">Dancing in the Dark </w:t>
      </w:r>
      <w:r w:rsidR="00AC21DA">
        <w:t>5)</w:t>
      </w:r>
      <w:r w:rsidR="00AC3293">
        <w:t xml:space="preserve">. </w:t>
      </w:r>
    </w:p>
    <w:p w14:paraId="733F47D0" w14:textId="2A678635" w:rsidR="007E5F84" w:rsidRDefault="00D0520F" w:rsidP="00F470F4">
      <w:pPr>
        <w:spacing w:line="480" w:lineRule="auto"/>
        <w:ind w:firstLine="720"/>
      </w:pPr>
      <w:r>
        <w:t xml:space="preserve">As </w:t>
      </w:r>
      <w:r w:rsidR="00AC21DA">
        <w:t xml:space="preserve">DuBois </w:t>
      </w:r>
      <w:r w:rsidR="00254356">
        <w:t>and, to a lesser extent, Booker T. Washington provide</w:t>
      </w:r>
      <w:r w:rsidR="00AC21DA">
        <w:t xml:space="preserve"> Phillips with an interpretive framework that makes Williams legible in his own moment, </w:t>
      </w:r>
      <w:r w:rsidR="00B87AA6">
        <w:t xml:space="preserve">James Weldon Johnson’s </w:t>
      </w:r>
      <w:r w:rsidR="00B87AA6">
        <w:rPr>
          <w:i/>
        </w:rPr>
        <w:t>Black Manhattan</w:t>
      </w:r>
      <w:r w:rsidR="00254356">
        <w:t xml:space="preserve"> </w:t>
      </w:r>
      <w:r w:rsidR="007E5F84">
        <w:t xml:space="preserve">helps Phillips </w:t>
      </w:r>
      <w:r w:rsidR="003E6D41">
        <w:t>situate</w:t>
      </w:r>
      <w:r w:rsidR="005D3B00">
        <w:t xml:space="preserve"> Williams a</w:t>
      </w:r>
      <w:r>
        <w:t>nd</w:t>
      </w:r>
      <w:r w:rsidR="005D3B00">
        <w:t xml:space="preserve"> his </w:t>
      </w:r>
      <w:r w:rsidR="00A86088">
        <w:t xml:space="preserve">theatrical </w:t>
      </w:r>
      <w:r w:rsidR="005D3B00">
        <w:t>collaborators</w:t>
      </w:r>
      <w:r w:rsidR="00B87AA6">
        <w:t xml:space="preserve"> in the </w:t>
      </w:r>
      <w:r w:rsidR="00683E09">
        <w:t xml:space="preserve">political and </w:t>
      </w:r>
      <w:r w:rsidR="00B87AA6">
        <w:t xml:space="preserve">cultural milieu of </w:t>
      </w:r>
      <w:r w:rsidR="00683E09">
        <w:t>early 20</w:t>
      </w:r>
      <w:r w:rsidR="00683E09" w:rsidRPr="00683E09">
        <w:rPr>
          <w:vertAlign w:val="superscript"/>
        </w:rPr>
        <w:t>th</w:t>
      </w:r>
      <w:r w:rsidR="00683E09">
        <w:t xml:space="preserve">-century </w:t>
      </w:r>
      <w:r w:rsidR="00B87AA6">
        <w:t>New York</w:t>
      </w:r>
      <w:r w:rsidR="005178EA">
        <w:t xml:space="preserve"> (“</w:t>
      </w:r>
      <w:r w:rsidR="005178EA" w:rsidRPr="003E5994">
        <w:rPr>
          <w:i/>
        </w:rPr>
        <w:t>Dancing in the Dark</w:t>
      </w:r>
      <w:r w:rsidR="00A86088">
        <w:t>”</w:t>
      </w:r>
      <w:r w:rsidR="005178EA">
        <w:t xml:space="preserve"> 145, 153; </w:t>
      </w:r>
      <w:r w:rsidR="00A86088">
        <w:t xml:space="preserve">Interview </w:t>
      </w:r>
      <w:r w:rsidR="00D74C30">
        <w:t xml:space="preserve">by </w:t>
      </w:r>
      <w:r w:rsidR="00A86088">
        <w:t>Krasny</w:t>
      </w:r>
      <w:r w:rsidR="005178EA">
        <w:t xml:space="preserve"> 156).</w:t>
      </w:r>
      <w:r w:rsidR="00A76021">
        <w:t xml:space="preserve"> </w:t>
      </w:r>
      <w:r w:rsidR="00254356">
        <w:t>Tournay-Theodot</w:t>
      </w:r>
      <w:r w:rsidR="00B07E26">
        <w:t>o</w:t>
      </w:r>
      <w:r w:rsidR="00254356">
        <w:t>u</w:t>
      </w:r>
      <w:r w:rsidR="00A86088">
        <w:t xml:space="preserve"> (</w:t>
      </w:r>
      <w:r w:rsidR="00D04600">
        <w:t>98)</w:t>
      </w:r>
      <w:r w:rsidR="00254356">
        <w:t xml:space="preserve"> </w:t>
      </w:r>
      <w:r w:rsidR="00D04600">
        <w:t xml:space="preserve">and Vivan </w:t>
      </w:r>
      <w:r w:rsidR="003F6354">
        <w:t xml:space="preserve">(347-48) </w:t>
      </w:r>
      <w:r w:rsidR="00D04600">
        <w:t>link</w:t>
      </w:r>
      <w:r w:rsidR="00A76021">
        <w:t xml:space="preserve"> Williams to Was</w:t>
      </w:r>
      <w:r w:rsidR="00A86088">
        <w:t>hington</w:t>
      </w:r>
      <w:r w:rsidR="00A76021">
        <w:t xml:space="preserve">. </w:t>
      </w:r>
      <w:r w:rsidR="00233394">
        <w:t>Williams’s ventriloquizing of Washington</w:t>
      </w:r>
      <w:r w:rsidR="00A76021">
        <w:t xml:space="preserve">, however, cannot be </w:t>
      </w:r>
      <w:r w:rsidR="007E5F84">
        <w:t xml:space="preserve">construed </w:t>
      </w:r>
      <w:r w:rsidR="00A76021">
        <w:t xml:space="preserve">either as an endorsement </w:t>
      </w:r>
      <w:r w:rsidR="00233394">
        <w:t xml:space="preserve">or a critique </w:t>
      </w:r>
      <w:r w:rsidR="00A76021">
        <w:t xml:space="preserve">of Washington’s views on race </w:t>
      </w:r>
      <w:r w:rsidR="00233394">
        <w:t xml:space="preserve">but </w:t>
      </w:r>
      <w:r w:rsidR="007E5F84">
        <w:t xml:space="preserve">is </w:t>
      </w:r>
      <w:r w:rsidR="00233394">
        <w:t xml:space="preserve">rather an instance of what </w:t>
      </w:r>
      <w:r w:rsidR="00D04600">
        <w:t xml:space="preserve">Timothy </w:t>
      </w:r>
      <w:r w:rsidR="00233394">
        <w:t xml:space="preserve">Bewes </w:t>
      </w:r>
      <w:r w:rsidR="00A76021">
        <w:t>identifies</w:t>
      </w:r>
      <w:r w:rsidR="00233394">
        <w:t xml:space="preserve"> as the </w:t>
      </w:r>
      <w:r w:rsidR="00D04600">
        <w:t xml:space="preserve">way that Phillips’s characters are “incapable of speaking” – and, one might add, silently reflecting – “‘authentically’ on their own </w:t>
      </w:r>
      <w:r w:rsidR="00EF5CDD">
        <w:t>account</w:t>
      </w:r>
      <w:r w:rsidR="00D04600">
        <w:t xml:space="preserve"> or in their own voices” (48)</w:t>
      </w:r>
      <w:r w:rsidR="003F1D9E">
        <w:t>.</w:t>
      </w:r>
    </w:p>
    <w:p w14:paraId="26FE8505" w14:textId="088F7FD0" w:rsidR="008B5B4C" w:rsidRDefault="00AC21DA" w:rsidP="00F470F4">
      <w:pPr>
        <w:spacing w:line="480" w:lineRule="auto"/>
        <w:ind w:firstLine="720"/>
      </w:pPr>
      <w:r>
        <w:t xml:space="preserve">Phillips </w:t>
      </w:r>
      <w:r w:rsidR="00B87AA6">
        <w:t>fills in the outline</w:t>
      </w:r>
      <w:r w:rsidR="00683E09">
        <w:t>s set out by DuBois and Johnson</w:t>
      </w:r>
      <w:r w:rsidR="00B87AA6">
        <w:t xml:space="preserve">, developing his </w:t>
      </w:r>
      <w:r>
        <w:t>portra</w:t>
      </w:r>
      <w:r w:rsidR="00122AB3">
        <w:t>yal</w:t>
      </w:r>
      <w:r>
        <w:t xml:space="preserve"> </w:t>
      </w:r>
      <w:r w:rsidR="00B87AA6">
        <w:t xml:space="preserve">of Williams </w:t>
      </w:r>
      <w:r>
        <w:t>with material drawn from archival research:</w:t>
      </w:r>
      <w:r w:rsidR="00233394">
        <w:rPr>
          <w:rStyle w:val="EndnoteReference"/>
        </w:rPr>
        <w:endnoteReference w:id="11"/>
      </w:r>
      <w:r>
        <w:t xml:space="preserve"> Playbills</w:t>
      </w:r>
      <w:r w:rsidR="00D0520F">
        <w:t xml:space="preserve"> and advertisements;</w:t>
      </w:r>
      <w:r>
        <w:t xml:space="preserve"> </w:t>
      </w:r>
      <w:r w:rsidR="00055235">
        <w:t xml:space="preserve">snippets of </w:t>
      </w:r>
      <w:r w:rsidR="00D0520F">
        <w:t>play scripts;</w:t>
      </w:r>
      <w:r>
        <w:t xml:space="preserve"> </w:t>
      </w:r>
      <w:r w:rsidR="00055235">
        <w:t xml:space="preserve">song </w:t>
      </w:r>
      <w:r w:rsidR="00683E09">
        <w:t>lyric</w:t>
      </w:r>
      <w:r w:rsidR="00055235">
        <w:t>s</w:t>
      </w:r>
      <w:r w:rsidR="00D0520F">
        <w:t>;</w:t>
      </w:r>
      <w:r w:rsidR="00683E09">
        <w:t xml:space="preserve"> articles about</w:t>
      </w:r>
      <w:r w:rsidR="00A6664B">
        <w:t xml:space="preserve"> Williams in </w:t>
      </w:r>
      <w:r w:rsidR="00683E09">
        <w:rPr>
          <w:i/>
        </w:rPr>
        <w:t>Variety</w:t>
      </w:r>
      <w:r w:rsidR="00683E09">
        <w:t xml:space="preserve"> and </w:t>
      </w:r>
      <w:r w:rsidR="00683E09">
        <w:rPr>
          <w:i/>
        </w:rPr>
        <w:t>The New York Age</w:t>
      </w:r>
      <w:r w:rsidR="00D0520F">
        <w:t>,</w:t>
      </w:r>
      <w:r w:rsidR="00A76021">
        <w:t xml:space="preserve"> </w:t>
      </w:r>
      <w:r w:rsidR="00A96D63">
        <w:t xml:space="preserve">one of </w:t>
      </w:r>
      <w:r w:rsidR="00683E09">
        <w:t xml:space="preserve">the most </w:t>
      </w:r>
      <w:r w:rsidR="00A6664B">
        <w:t>influential b</w:t>
      </w:r>
      <w:r w:rsidR="00683E09">
        <w:t xml:space="preserve">lack </w:t>
      </w:r>
      <w:r w:rsidR="00D0520F">
        <w:t>newspaper</w:t>
      </w:r>
      <w:r w:rsidR="00A96D63">
        <w:t>s</w:t>
      </w:r>
      <w:r w:rsidR="00D0520F">
        <w:t xml:space="preserve"> of the time;</w:t>
      </w:r>
      <w:r w:rsidR="00683E09">
        <w:t xml:space="preserve"> reviews of </w:t>
      </w:r>
      <w:r w:rsidR="0004361E">
        <w:t xml:space="preserve">his </w:t>
      </w:r>
      <w:r>
        <w:t>performances</w:t>
      </w:r>
      <w:r w:rsidR="00D0520F">
        <w:t>;</w:t>
      </w:r>
      <w:r>
        <w:t xml:space="preserve"> </w:t>
      </w:r>
      <w:r w:rsidR="00683E09">
        <w:t xml:space="preserve">excerpts from </w:t>
      </w:r>
      <w:r>
        <w:t xml:space="preserve">the writings </w:t>
      </w:r>
      <w:r w:rsidR="00A76021">
        <w:t xml:space="preserve">and speeches </w:t>
      </w:r>
      <w:r>
        <w:t xml:space="preserve">of </w:t>
      </w:r>
      <w:r w:rsidR="00A76021">
        <w:t xml:space="preserve">Williams’s partner, </w:t>
      </w:r>
      <w:r w:rsidR="00D0520F">
        <w:t>George Walker;</w:t>
      </w:r>
      <w:r>
        <w:t xml:space="preserve"> </w:t>
      </w:r>
      <w:r w:rsidR="005D3B00">
        <w:t xml:space="preserve">and </w:t>
      </w:r>
      <w:r w:rsidR="00873F95">
        <w:t>Buster Keaton</w:t>
      </w:r>
      <w:r w:rsidR="00683E09">
        <w:t xml:space="preserve">’s account of </w:t>
      </w:r>
      <w:r w:rsidR="0004361E">
        <w:t>Williams in a segregated Boston bar</w:t>
      </w:r>
      <w:r w:rsidR="00D0520F">
        <w:t>. These documents,</w:t>
      </w:r>
      <w:r w:rsidR="00873F95">
        <w:t xml:space="preserve"> among others, </w:t>
      </w:r>
      <w:r w:rsidR="00D0520F">
        <w:t xml:space="preserve">chart </w:t>
      </w:r>
      <w:r w:rsidR="00873F95">
        <w:t>Williams</w:t>
      </w:r>
      <w:r w:rsidR="00D0520F">
        <w:t>’s trajectory</w:t>
      </w:r>
      <w:r w:rsidR="00B36472">
        <w:t>. In</w:t>
      </w:r>
      <w:r w:rsidR="00D0520F">
        <w:t xml:space="preserve"> </w:t>
      </w:r>
      <w:r w:rsidR="00B36472">
        <w:t xml:space="preserve">San Francisco, </w:t>
      </w:r>
      <w:r w:rsidR="00921C7D">
        <w:t>Williams</w:t>
      </w:r>
      <w:r w:rsidR="003E6D41">
        <w:t xml:space="preserve"> </w:t>
      </w:r>
      <w:r w:rsidR="00A76021">
        <w:t xml:space="preserve">met and first performed with </w:t>
      </w:r>
      <w:r w:rsidR="003E6D41">
        <w:t>Walker</w:t>
      </w:r>
      <w:r w:rsidR="00D0520F">
        <w:t xml:space="preserve"> in </w:t>
      </w:r>
      <w:r w:rsidR="00C677F6">
        <w:t>minstrel shows</w:t>
      </w:r>
      <w:r w:rsidR="00921C7D">
        <w:t xml:space="preserve">; </w:t>
      </w:r>
      <w:r w:rsidR="00B36472">
        <w:t>later,</w:t>
      </w:r>
      <w:r w:rsidR="00C677F6">
        <w:t xml:space="preserve"> at</w:t>
      </w:r>
      <w:r w:rsidR="00873F95">
        <w:t xml:space="preserve"> the 1894 </w:t>
      </w:r>
      <w:r w:rsidR="00C677F6">
        <w:t>Mid-Winter Exposition</w:t>
      </w:r>
      <w:r w:rsidR="00921C7D">
        <w:t>,</w:t>
      </w:r>
      <w:r w:rsidR="00C677F6">
        <w:t xml:space="preserve"> </w:t>
      </w:r>
      <w:r w:rsidR="00B36472">
        <w:t>the two men</w:t>
      </w:r>
      <w:r w:rsidR="0004361E">
        <w:t xml:space="preserve"> impersonated Africans </w:t>
      </w:r>
      <w:r w:rsidR="00323A0A">
        <w:t xml:space="preserve">in the Dahomeyan Village exhibit </w:t>
      </w:r>
      <w:r w:rsidR="0004361E">
        <w:t>when the actual Africans were delayed en route</w:t>
      </w:r>
      <w:r w:rsidR="00B36472">
        <w:t>.</w:t>
      </w:r>
      <w:r w:rsidR="00873F95">
        <w:t xml:space="preserve"> </w:t>
      </w:r>
      <w:r w:rsidR="00B36472">
        <w:t xml:space="preserve">After leaving San Francisco, Williams and Walker traveled </w:t>
      </w:r>
      <w:r w:rsidR="00C677F6">
        <w:t xml:space="preserve">across </w:t>
      </w:r>
      <w:r w:rsidR="003E6D41">
        <w:t xml:space="preserve">and around </w:t>
      </w:r>
      <w:r w:rsidR="00A76021">
        <w:t>the United States</w:t>
      </w:r>
      <w:r w:rsidR="00B36472">
        <w:t xml:space="preserve">, touring in </w:t>
      </w:r>
      <w:r w:rsidR="00C677F6">
        <w:t>tr</w:t>
      </w:r>
      <w:r w:rsidR="00F861F7">
        <w:t>iumphant vaudeville performances</w:t>
      </w:r>
      <w:r w:rsidR="00B36472">
        <w:t>,</w:t>
      </w:r>
      <w:r w:rsidR="00C677F6">
        <w:t xml:space="preserve"> </w:t>
      </w:r>
      <w:r w:rsidR="0004361E">
        <w:t xml:space="preserve">Williams’s in blackface, </w:t>
      </w:r>
      <w:r w:rsidR="005D3B00">
        <w:t>as “Two Real Coons</w:t>
      </w:r>
      <w:r w:rsidR="00B36472">
        <w:t>.</w:t>
      </w:r>
      <w:r w:rsidR="00873F95">
        <w:t>”</w:t>
      </w:r>
      <w:r w:rsidR="00B36472">
        <w:t xml:space="preserve"> In</w:t>
      </w:r>
      <w:r w:rsidR="00F861F7">
        <w:t xml:space="preserve"> New York, </w:t>
      </w:r>
      <w:r w:rsidR="00B36472">
        <w:t xml:space="preserve">they </w:t>
      </w:r>
      <w:r w:rsidR="00F861F7">
        <w:t>worked on</w:t>
      </w:r>
      <w:r w:rsidR="00A96D63">
        <w:t xml:space="preserve"> and performed in</w:t>
      </w:r>
      <w:r w:rsidR="00F861F7">
        <w:t xml:space="preserve"> </w:t>
      </w:r>
      <w:r w:rsidR="00873F95">
        <w:rPr>
          <w:i/>
        </w:rPr>
        <w:t>In Dahomey</w:t>
      </w:r>
      <w:r w:rsidR="00F861F7">
        <w:t xml:space="preserve"> (</w:t>
      </w:r>
      <w:r w:rsidR="00C677F6">
        <w:t xml:space="preserve">which </w:t>
      </w:r>
      <w:r w:rsidR="00F861F7">
        <w:t xml:space="preserve">also </w:t>
      </w:r>
      <w:r w:rsidR="00C677F6">
        <w:t xml:space="preserve">took </w:t>
      </w:r>
      <w:r w:rsidR="00F861F7">
        <w:t xml:space="preserve">them to England) </w:t>
      </w:r>
      <w:r w:rsidR="00873F95">
        <w:t xml:space="preserve">and </w:t>
      </w:r>
      <w:r w:rsidR="00873F95">
        <w:rPr>
          <w:i/>
        </w:rPr>
        <w:t>Ab</w:t>
      </w:r>
      <w:r w:rsidR="00F72554">
        <w:rPr>
          <w:i/>
        </w:rPr>
        <w:t>y</w:t>
      </w:r>
      <w:r w:rsidR="00873F95">
        <w:rPr>
          <w:i/>
        </w:rPr>
        <w:t xml:space="preserve">ssinia, </w:t>
      </w:r>
      <w:r w:rsidR="00960702">
        <w:t xml:space="preserve">musical </w:t>
      </w:r>
      <w:r w:rsidR="00873F95">
        <w:t xml:space="preserve">revues </w:t>
      </w:r>
      <w:r w:rsidR="003F6354">
        <w:t xml:space="preserve">set in Africa and </w:t>
      </w:r>
      <w:r w:rsidR="00873F95">
        <w:t>written</w:t>
      </w:r>
      <w:r w:rsidR="0004361E">
        <w:t>, produced,</w:t>
      </w:r>
      <w:r w:rsidR="00C677F6">
        <w:t xml:space="preserve"> and performed by African-</w:t>
      </w:r>
      <w:r w:rsidR="00873F95">
        <w:t>Americans</w:t>
      </w:r>
      <w:r w:rsidR="00B36472">
        <w:t>. After Walker’s death, Williams performed</w:t>
      </w:r>
      <w:r w:rsidR="0004361E">
        <w:t xml:space="preserve"> solo </w:t>
      </w:r>
      <w:r w:rsidR="00F861F7">
        <w:t>in New York and elsewhere</w:t>
      </w:r>
      <w:r w:rsidR="00B36472">
        <w:t>, finally appearing,</w:t>
      </w:r>
      <w:r w:rsidR="00873F95">
        <w:t xml:space="preserve"> from 19</w:t>
      </w:r>
      <w:r w:rsidR="0004361E">
        <w:t>10</w:t>
      </w:r>
      <w:r w:rsidR="00873F95">
        <w:t xml:space="preserve"> through 19</w:t>
      </w:r>
      <w:r w:rsidR="0004361E">
        <w:t>19</w:t>
      </w:r>
      <w:r w:rsidR="00873F95">
        <w:t xml:space="preserve"> </w:t>
      </w:r>
      <w:r w:rsidR="00F861F7">
        <w:t xml:space="preserve">as the only black performer </w:t>
      </w:r>
      <w:r w:rsidR="009704C1">
        <w:t xml:space="preserve">in </w:t>
      </w:r>
      <w:r w:rsidR="009704C1" w:rsidRPr="00D74C30">
        <w:rPr>
          <w:i/>
        </w:rPr>
        <w:t>Ziegfeld Follies</w:t>
      </w:r>
      <w:r w:rsidR="00873F95">
        <w:t xml:space="preserve">. </w:t>
      </w:r>
      <w:r w:rsidR="00233394">
        <w:t>As in Phillips’s other novels</w:t>
      </w:r>
      <w:r w:rsidR="003F6354">
        <w:t xml:space="preserve"> and in </w:t>
      </w:r>
      <w:r w:rsidR="003F6354">
        <w:rPr>
          <w:i/>
        </w:rPr>
        <w:t>Foreigners</w:t>
      </w:r>
      <w:r w:rsidR="00233394">
        <w:t>, s</w:t>
      </w:r>
      <w:r w:rsidR="00F470F4">
        <w:t xml:space="preserve">ome </w:t>
      </w:r>
      <w:r w:rsidR="00873F95">
        <w:t xml:space="preserve">of </w:t>
      </w:r>
      <w:r w:rsidR="00233394">
        <w:t xml:space="preserve">the </w:t>
      </w:r>
      <w:r w:rsidR="00873F95">
        <w:t xml:space="preserve">source material is </w:t>
      </w:r>
      <w:r w:rsidR="00233394">
        <w:t xml:space="preserve">quoted </w:t>
      </w:r>
      <w:r w:rsidR="005D3B00">
        <w:t xml:space="preserve">verbatim </w:t>
      </w:r>
      <w:r w:rsidR="00233394">
        <w:t>in</w:t>
      </w:r>
      <w:r w:rsidR="00F861F7">
        <w:t xml:space="preserve"> </w:t>
      </w:r>
      <w:r w:rsidR="00233394">
        <w:t>the</w:t>
      </w:r>
      <w:r w:rsidR="00F861F7">
        <w:t xml:space="preserve"> text;</w:t>
      </w:r>
      <w:r w:rsidR="00873F95">
        <w:t xml:space="preserve"> </w:t>
      </w:r>
      <w:r w:rsidR="00F470F4">
        <w:t xml:space="preserve">some is </w:t>
      </w:r>
      <w:r w:rsidR="003F1D9E">
        <w:t xml:space="preserve">diffused </w:t>
      </w:r>
      <w:r w:rsidR="00F470F4">
        <w:t xml:space="preserve">in the </w:t>
      </w:r>
      <w:r w:rsidR="00F861F7">
        <w:t>narratio</w:t>
      </w:r>
      <w:r w:rsidR="00F470F4">
        <w:t>n</w:t>
      </w:r>
      <w:r w:rsidR="003F1D9E">
        <w:t xml:space="preserve"> as reported speech;</w:t>
      </w:r>
      <w:r w:rsidR="00F470F4">
        <w:t xml:space="preserve"> </w:t>
      </w:r>
      <w:r w:rsidR="00F861F7">
        <w:t>some</w:t>
      </w:r>
      <w:r w:rsidR="00233394">
        <w:t xml:space="preserve"> </w:t>
      </w:r>
      <w:r w:rsidR="00873F95">
        <w:t xml:space="preserve">is attributed only with a </w:t>
      </w:r>
      <w:r w:rsidR="00F470F4">
        <w:t xml:space="preserve">date or </w:t>
      </w:r>
      <w:r w:rsidR="00C677F6">
        <w:t>tagline or unmarked altogether.</w:t>
      </w:r>
    </w:p>
    <w:p w14:paraId="51CA53DA" w14:textId="5B7F1841" w:rsidR="00122AB3" w:rsidRDefault="00F861F7" w:rsidP="00D920C8">
      <w:pPr>
        <w:spacing w:line="480" w:lineRule="auto"/>
        <w:ind w:firstLine="720"/>
      </w:pPr>
      <w:r>
        <w:t>The p</w:t>
      </w:r>
      <w:r w:rsidR="00233394">
        <w:t xml:space="preserve">ortrait </w:t>
      </w:r>
      <w:r w:rsidR="00A76021">
        <w:t xml:space="preserve">of </w:t>
      </w:r>
      <w:r>
        <w:t xml:space="preserve">Williams </w:t>
      </w:r>
      <w:r w:rsidR="00122AB3">
        <w:t xml:space="preserve">culled from </w:t>
      </w:r>
      <w:r>
        <w:t xml:space="preserve">the </w:t>
      </w:r>
      <w:r w:rsidR="00563CEE">
        <w:t>documentary record</w:t>
      </w:r>
      <w:r w:rsidR="003F1D9E">
        <w:t>, a portrait that resembles  Williams as he appears in the work of Chude-Sokei, Sotiropoulos, and Forbes,</w:t>
      </w:r>
      <w:r w:rsidR="00563CEE">
        <w:t xml:space="preserve"> is augmented</w:t>
      </w:r>
      <w:r>
        <w:t xml:space="preserve">–and interrupted—in </w:t>
      </w:r>
      <w:r>
        <w:rPr>
          <w:i/>
        </w:rPr>
        <w:t>Dancing in the Dark</w:t>
      </w:r>
      <w:r>
        <w:t xml:space="preserve"> by the </w:t>
      </w:r>
      <w:r w:rsidR="00146656">
        <w:t xml:space="preserve">portrayal </w:t>
      </w:r>
      <w:r>
        <w:t>of Williams’s inner life</w:t>
      </w:r>
      <w:r w:rsidR="00563CEE">
        <w:t xml:space="preserve">. </w:t>
      </w:r>
      <w:r>
        <w:t>Phillips</w:t>
      </w:r>
      <w:r w:rsidR="00A96D63">
        <w:t xml:space="preserve"> braids together</w:t>
      </w:r>
      <w:r>
        <w:t xml:space="preserve"> accounts that re</w:t>
      </w:r>
      <w:r w:rsidR="00122AB3">
        <w:t>gister</w:t>
      </w:r>
      <w:r>
        <w:t xml:space="preserve">, however tenuously, Woolf’s “truth of </w:t>
      </w:r>
      <w:r w:rsidR="00563CEE">
        <w:t>fact” with thoughts and feelings re</w:t>
      </w:r>
      <w:r w:rsidR="00323A0A">
        <w:t>flec</w:t>
      </w:r>
      <w:r w:rsidR="00563CEE">
        <w:t>ted in Williams</w:t>
      </w:r>
      <w:r w:rsidR="00122AB3">
        <w:t xml:space="preserve">’s interior monologue or in </w:t>
      </w:r>
      <w:r w:rsidR="00563CEE">
        <w:t xml:space="preserve">dialogues with himself. Phillips presents Williams </w:t>
      </w:r>
      <w:r w:rsidR="00873F95">
        <w:t>primarily a</w:t>
      </w:r>
      <w:r w:rsidR="00563CEE">
        <w:t xml:space="preserve">s a </w:t>
      </w:r>
      <w:r w:rsidR="00873F95">
        <w:t>performer and entertainer</w:t>
      </w:r>
      <w:r w:rsidR="00CC339A">
        <w:t>,</w:t>
      </w:r>
      <w:r w:rsidR="00563CEE">
        <w:t xml:space="preserve"> underscoring the </w:t>
      </w:r>
      <w:r w:rsidR="00CC339A">
        <w:t xml:space="preserve">theatrical character of Williams’s </w:t>
      </w:r>
      <w:r w:rsidR="00122AB3">
        <w:t xml:space="preserve">public </w:t>
      </w:r>
      <w:r w:rsidR="00CC339A">
        <w:t xml:space="preserve">persona </w:t>
      </w:r>
      <w:r w:rsidR="00563CEE">
        <w:t>by dividing the novel, like a play, into three acts, a prologue, and an epilogue.</w:t>
      </w:r>
      <w:r w:rsidR="00122AB3">
        <w:rPr>
          <w:rStyle w:val="EndnoteReference"/>
        </w:rPr>
        <w:endnoteReference w:id="12"/>
      </w:r>
      <w:r w:rsidR="005D3B00">
        <w:t xml:space="preserve"> </w:t>
      </w:r>
      <w:r w:rsidR="009704C1">
        <w:t xml:space="preserve">At the same time, he suggests that </w:t>
      </w:r>
      <w:r w:rsidR="00CC339A">
        <w:t xml:space="preserve">Williams’s performed life is only part of the story. </w:t>
      </w:r>
      <w:r w:rsidR="00122AB3">
        <w:t>While Walker is a race man who is militant in his pursuit of a black cultural aesthetic and less interested than Williams in placating the white producers, managers, and paying customers on whom their livelihood depend</w:t>
      </w:r>
      <w:r w:rsidR="009612D4">
        <w:t>s</w:t>
      </w:r>
      <w:r w:rsidR="00122AB3">
        <w:t>,</w:t>
      </w:r>
      <w:r w:rsidR="00A76021">
        <w:t xml:space="preserve"> </w:t>
      </w:r>
      <w:r w:rsidR="00122AB3">
        <w:t xml:space="preserve">Williams </w:t>
      </w:r>
      <w:r w:rsidR="009704C1">
        <w:t xml:space="preserve">as Phillips portrays him </w:t>
      </w:r>
      <w:r w:rsidR="00CC339A">
        <w:t xml:space="preserve">is troubled by the </w:t>
      </w:r>
      <w:r w:rsidR="005D3B00">
        <w:t>need to please audiences, both black an</w:t>
      </w:r>
      <w:r w:rsidR="00CC339A">
        <w:t xml:space="preserve">d white, who expect him </w:t>
      </w:r>
      <w:r w:rsidR="00122AB3">
        <w:t xml:space="preserve">either </w:t>
      </w:r>
      <w:r w:rsidR="00CC339A">
        <w:t>to rehea</w:t>
      </w:r>
      <w:r w:rsidR="00122AB3">
        <w:t xml:space="preserve">rse or </w:t>
      </w:r>
      <w:r w:rsidR="00CC339A">
        <w:t xml:space="preserve">to </w:t>
      </w:r>
      <w:r w:rsidR="00122AB3">
        <w:t>reject</w:t>
      </w:r>
      <w:r w:rsidR="00CC339A">
        <w:t xml:space="preserve"> t</w:t>
      </w:r>
      <w:r w:rsidR="005D3B00">
        <w:t>he racial stereotypes enacted and p</w:t>
      </w:r>
      <w:r w:rsidR="00CC339A">
        <w:t>arodied in blackface minstrelsy</w:t>
      </w:r>
      <w:r w:rsidR="00873F95">
        <w:t xml:space="preserve"> </w:t>
      </w:r>
      <w:r w:rsidR="009704C1">
        <w:t>(“</w:t>
      </w:r>
      <w:r w:rsidR="009704C1" w:rsidRPr="006063D5">
        <w:rPr>
          <w:i/>
        </w:rPr>
        <w:t>Dancing in the Dark</w:t>
      </w:r>
      <w:r w:rsidR="00801EDB">
        <w:t>”</w:t>
      </w:r>
      <w:r w:rsidR="009704C1">
        <w:t xml:space="preserve"> </w:t>
      </w:r>
      <w:r w:rsidR="00CC339A">
        <w:t>145;</w:t>
      </w:r>
      <w:r w:rsidR="00122AB3">
        <w:t xml:space="preserve"> </w:t>
      </w:r>
      <w:r w:rsidR="009704C1">
        <w:t xml:space="preserve">Interview </w:t>
      </w:r>
      <w:r w:rsidR="00D74C30">
        <w:t xml:space="preserve">by </w:t>
      </w:r>
      <w:r w:rsidR="00122AB3">
        <w:t xml:space="preserve">Krasny 154-55). </w:t>
      </w:r>
    </w:p>
    <w:p w14:paraId="00F7F4B4" w14:textId="233625C3" w:rsidR="007E5F84" w:rsidRDefault="009704C1" w:rsidP="00A76021">
      <w:pPr>
        <w:spacing w:line="480" w:lineRule="auto"/>
        <w:ind w:firstLine="720"/>
      </w:pPr>
      <w:r>
        <w:t xml:space="preserve">As Chude-Sokei points out (passim), </w:t>
      </w:r>
      <w:r w:rsidR="007E5F84">
        <w:t>Williams s</w:t>
      </w:r>
      <w:r w:rsidR="00122AB3">
        <w:t>elf-consciously reflect</w:t>
      </w:r>
      <w:r w:rsidR="007E5F84">
        <w:t>s</w:t>
      </w:r>
      <w:r w:rsidR="00122AB3">
        <w:t xml:space="preserve"> on </w:t>
      </w:r>
      <w:r w:rsidR="00CC339A">
        <w:t>the gap between the mask and th</w:t>
      </w:r>
      <w:r>
        <w:t>e man</w:t>
      </w:r>
      <w:r w:rsidR="007E5F84">
        <w:t>. He</w:t>
      </w:r>
      <w:r w:rsidR="00CC339A">
        <w:t xml:space="preserve"> wonders whether </w:t>
      </w:r>
      <w:r w:rsidR="00146656">
        <w:rPr>
          <w:i/>
        </w:rPr>
        <w:t>In Dahomey</w:t>
      </w:r>
      <w:r w:rsidR="00146656">
        <w:t xml:space="preserve">’s </w:t>
      </w:r>
      <w:r w:rsidR="009724CB">
        <w:t xml:space="preserve">audiences “understand that his character, this Shylock Homestead whose dull-witted antics amuse them, bears no relation to the real Egbert Austin Williams” (12). This passage is echoed toward the end of the novel. </w:t>
      </w:r>
      <w:r w:rsidR="00D920C8">
        <w:t xml:space="preserve">When </w:t>
      </w:r>
      <w:r w:rsidR="009724CB">
        <w:t>Williams is visited by a delegation of prominent black citizens who take him to task for playi</w:t>
      </w:r>
      <w:r w:rsidR="00D920C8">
        <w:t>ng a “shambling, pathetic dupe,”</w:t>
      </w:r>
      <w:r w:rsidR="00B36472">
        <w:t xml:space="preserve"> he responds, “The Negro I portray</w:t>
      </w:r>
      <w:r w:rsidR="009724CB">
        <w:t xml:space="preserve"> is not any man in this ro</w:t>
      </w:r>
      <w:r w:rsidR="00D920C8">
        <w:t>o</w:t>
      </w:r>
      <w:r w:rsidR="009724CB">
        <w:t>m so there is no need for any among you to behave defensively. In fact, I have to</w:t>
      </w:r>
      <w:r w:rsidR="00D920C8">
        <w:t xml:space="preserve"> believe that my public is sophisticated enough to understand that I am impersonating a particular type who does not exist except in my imagination” (179</w:t>
      </w:r>
      <w:r w:rsidR="00122AB3">
        <w:t>)</w:t>
      </w:r>
      <w:r w:rsidR="007E5F84">
        <w:t>.</w:t>
      </w:r>
    </w:p>
    <w:p w14:paraId="67063958" w14:textId="0773CE8B" w:rsidR="00CC339A" w:rsidRDefault="003E0821" w:rsidP="00A76021">
      <w:pPr>
        <w:spacing w:line="480" w:lineRule="auto"/>
        <w:ind w:firstLine="720"/>
      </w:pPr>
      <w:r>
        <w:t xml:space="preserve">Phillips or his authorial avatar does not explicitly comment within the novel itself on Williams’s sense of his own enterprise. In interviews, however, Phillips links Williams’s dilemma – and the challenges it poses to </w:t>
      </w:r>
      <w:r w:rsidR="00BB6A7A">
        <w:t xml:space="preserve">historians and </w:t>
      </w:r>
      <w:r>
        <w:t>c</w:t>
      </w:r>
      <w:r w:rsidR="00BB6A7A">
        <w:t>ultural critics</w:t>
      </w:r>
      <w:r>
        <w:t xml:space="preserve"> – to contemporary performances of racial types and stereotypes in rap and hip-hop:</w:t>
      </w:r>
      <w:r w:rsidR="00D920C8">
        <w:t xml:space="preserve"> </w:t>
      </w:r>
      <w:r w:rsidR="00A76021">
        <w:t>On the one hand, he acknowledges the impetus in Williams and in rap to make money (</w:t>
      </w:r>
      <w:r w:rsidR="00D04600">
        <w:t>Tournay-Theodot</w:t>
      </w:r>
      <w:r w:rsidR="00B07E26">
        <w:t>o</w:t>
      </w:r>
      <w:r w:rsidR="00D04600">
        <w:t>u</w:t>
      </w:r>
      <w:r w:rsidR="00A76021">
        <w:t xml:space="preserve"> 104). On the other hand, he sees the artist as responsible primarily to his or her art: </w:t>
      </w:r>
      <w:r w:rsidR="00D920C8">
        <w:t>“One of the reasons I wrote this novel now is because of hip hop. Because this same debate surrounds rap and hip hop. At what point do you tell an individual, ‘You are letting the side down’? ‘You should not do that because your responsibility is not to your art,</w:t>
      </w:r>
      <w:r>
        <w:t xml:space="preserve"> </w:t>
      </w:r>
      <w:r w:rsidR="00D920C8">
        <w:t>your responsibility is to your imagined community’?” (</w:t>
      </w:r>
      <w:r w:rsidR="009704C1">
        <w:t>“</w:t>
      </w:r>
      <w:r w:rsidR="009704C1" w:rsidRPr="006063D5">
        <w:rPr>
          <w:i/>
        </w:rPr>
        <w:t>Dancing in the Dark</w:t>
      </w:r>
      <w:r w:rsidR="009704C1">
        <w:t xml:space="preserve">” </w:t>
      </w:r>
      <w:r>
        <w:t>1</w:t>
      </w:r>
      <w:r w:rsidR="00D920C8">
        <w:t>45).</w:t>
      </w:r>
      <w:r w:rsidR="00A76021">
        <w:t xml:space="preserve"> </w:t>
      </w:r>
    </w:p>
    <w:p w14:paraId="2A59240D" w14:textId="1A7F6A4D" w:rsidR="00D920C8" w:rsidRDefault="00D920C8" w:rsidP="00AC21DA">
      <w:pPr>
        <w:spacing w:line="480" w:lineRule="auto"/>
        <w:ind w:firstLine="720"/>
      </w:pPr>
      <w:r>
        <w:t>Williams’s r</w:t>
      </w:r>
      <w:r w:rsidR="00A76021">
        <w:t xml:space="preserve">esponse to the delegation of black notables </w:t>
      </w:r>
      <w:r>
        <w:t xml:space="preserve">is one of only a few instances in the novel in which he </w:t>
      </w:r>
      <w:r w:rsidR="003E0821">
        <w:t xml:space="preserve">answers his critics </w:t>
      </w:r>
      <w:r>
        <w:t xml:space="preserve">aloud. For the most part, </w:t>
      </w:r>
      <w:r w:rsidR="00F23203">
        <w:t>Williams</w:t>
      </w:r>
      <w:r w:rsidR="00CC3731">
        <w:t xml:space="preserve"> – like Henry James in Colm Tói</w:t>
      </w:r>
      <w:r w:rsidR="00A558AB">
        <w:t xml:space="preserve">bín’s </w:t>
      </w:r>
      <w:r w:rsidR="00A558AB">
        <w:rPr>
          <w:i/>
        </w:rPr>
        <w:t>The Master</w:t>
      </w:r>
      <w:r w:rsidR="00A558AB">
        <w:t xml:space="preserve"> – </w:t>
      </w:r>
      <w:r w:rsidR="00B6284E">
        <w:t xml:space="preserve">voices his </w:t>
      </w:r>
      <w:r w:rsidR="00F23203">
        <w:t xml:space="preserve">thoughts </w:t>
      </w:r>
      <w:r>
        <w:t xml:space="preserve">in an interior monologue to which only the novel’s readers are privy. </w:t>
      </w:r>
      <w:r w:rsidR="00F23203">
        <w:t xml:space="preserve">Williams believes </w:t>
      </w:r>
      <w:r w:rsidR="009A0825">
        <w:t xml:space="preserve">that his </w:t>
      </w:r>
      <w:r w:rsidR="00F23203">
        <w:t xml:space="preserve">father, a migrant who is </w:t>
      </w:r>
      <w:r w:rsidR="009A0825">
        <w:t>“bewildered</w:t>
      </w:r>
      <w:r w:rsidR="00F23203">
        <w:t>” by life in the United States,</w:t>
      </w:r>
      <w:r w:rsidR="009A0825">
        <w:t xml:space="preserve"> is </w:t>
      </w:r>
      <w:r w:rsidR="00942210">
        <w:t>“</w:t>
      </w:r>
      <w:r w:rsidR="009A0825">
        <w:t>deeply ashamed of his only son” and has “no desire to … witness his son transforming himse</w:t>
      </w:r>
      <w:r w:rsidR="00F23203">
        <w:t xml:space="preserve">lf into a nigger fool” (14, 13). </w:t>
      </w:r>
      <w:r w:rsidR="009704C1">
        <w:t xml:space="preserve">Williams </w:t>
      </w:r>
      <w:r w:rsidR="009A0825">
        <w:t xml:space="preserve">is </w:t>
      </w:r>
      <w:r>
        <w:t xml:space="preserve">plagued by self-doubt, </w:t>
      </w:r>
      <w:r w:rsidR="00F23203">
        <w:t xml:space="preserve">which </w:t>
      </w:r>
      <w:r w:rsidR="00A76021">
        <w:t xml:space="preserve">is </w:t>
      </w:r>
      <w:r w:rsidR="00F23203">
        <w:t xml:space="preserve">silently </w:t>
      </w:r>
      <w:r w:rsidR="00A76021">
        <w:t>articulated</w:t>
      </w:r>
      <w:r w:rsidR="00F23203">
        <w:t xml:space="preserve"> when he</w:t>
      </w:r>
      <w:r w:rsidR="00B6284E">
        <w:t xml:space="preserve"> looks at himself in the mirror</w:t>
      </w:r>
      <w:r w:rsidR="00F23203">
        <w:t xml:space="preserve"> and often directed at the internalized f</w:t>
      </w:r>
      <w:r w:rsidR="00B6284E">
        <w:t>igure of the father he feels he</w:t>
      </w:r>
      <w:r w:rsidR="00F23203">
        <w:t xml:space="preserve"> is betraying.</w:t>
      </w:r>
      <w:r w:rsidR="00801EDB">
        <w:rPr>
          <w:rStyle w:val="EndnoteReference"/>
        </w:rPr>
        <w:endnoteReference w:id="13"/>
      </w:r>
    </w:p>
    <w:p w14:paraId="513DE171" w14:textId="49DE33A3" w:rsidR="00B6284E" w:rsidRDefault="00F23203" w:rsidP="00B6284E">
      <w:pPr>
        <w:spacing w:line="480" w:lineRule="auto"/>
        <w:ind w:firstLine="720"/>
      </w:pPr>
      <w:r>
        <w:t>Williams’s wife Lott</w:t>
      </w:r>
      <w:r w:rsidR="00B6284E">
        <w:t>i</w:t>
      </w:r>
      <w:r>
        <w:t xml:space="preserve">e is barely mentioned in the documents contained in the text, </w:t>
      </w:r>
      <w:r w:rsidR="00B6284E">
        <w:t>but</w:t>
      </w:r>
      <w:r w:rsidR="00801EDB">
        <w:t>, as Dave Gunning points out,</w:t>
      </w:r>
      <w:r w:rsidR="00B6284E">
        <w:t xml:space="preserve"> </w:t>
      </w:r>
      <w:r>
        <w:t xml:space="preserve">hers is a crucial perspective on </w:t>
      </w:r>
      <w:r w:rsidR="005371F7">
        <w:t xml:space="preserve">its </w:t>
      </w:r>
      <w:r>
        <w:t>characters and events</w:t>
      </w:r>
      <w:r w:rsidR="009704C1">
        <w:t xml:space="preserve">  (</w:t>
      </w:r>
      <w:r w:rsidR="00102DAC">
        <w:t>“</w:t>
      </w:r>
      <w:r w:rsidR="009704C1">
        <w:t>Concentric</w:t>
      </w:r>
      <w:r w:rsidR="00102DAC">
        <w:t>”</w:t>
      </w:r>
      <w:r w:rsidR="009704C1">
        <w:t xml:space="preserve"> 372)</w:t>
      </w:r>
      <w:r>
        <w:t xml:space="preserve">. Lottie </w:t>
      </w:r>
      <w:r w:rsidR="00942210">
        <w:t xml:space="preserve">regards </w:t>
      </w:r>
      <w:r w:rsidR="00303047">
        <w:t xml:space="preserve">her husband </w:t>
      </w:r>
      <w:r>
        <w:t xml:space="preserve">as a </w:t>
      </w:r>
      <w:r w:rsidR="009A0825">
        <w:t>t</w:t>
      </w:r>
      <w:r>
        <w:t xml:space="preserve">alented performer and </w:t>
      </w:r>
      <w:r w:rsidR="005371F7">
        <w:t xml:space="preserve">as a </w:t>
      </w:r>
      <w:r>
        <w:t>tortured soul who is</w:t>
      </w:r>
      <w:r w:rsidR="009A0825">
        <w:t xml:space="preserve"> </w:t>
      </w:r>
      <w:r>
        <w:t>isolated, even imprisoned in himself</w:t>
      </w:r>
      <w:r w:rsidR="00942210">
        <w:t>,</w:t>
      </w:r>
      <w:r>
        <w:t xml:space="preserve"> and unable or unwilling to engage with her sexually or in any other way</w:t>
      </w:r>
      <w:r w:rsidR="00B6284E">
        <w:t>. In giving us Lottie’s version of Williams,</w:t>
      </w:r>
      <w:r>
        <w:t xml:space="preserve"> </w:t>
      </w:r>
      <w:r w:rsidR="009260D3">
        <w:t xml:space="preserve">Phillips </w:t>
      </w:r>
      <w:r w:rsidR="00B6284E">
        <w:t xml:space="preserve">supplies </w:t>
      </w:r>
      <w:r w:rsidR="00102DAC">
        <w:t xml:space="preserve">some of </w:t>
      </w:r>
      <w:r w:rsidR="00B6284E">
        <w:t xml:space="preserve">what is missing from the archive </w:t>
      </w:r>
      <w:r w:rsidR="007D2976">
        <w:t>and</w:t>
      </w:r>
      <w:r w:rsidR="009260D3">
        <w:t>, again, indicates</w:t>
      </w:r>
      <w:r w:rsidR="007D2976">
        <w:t xml:space="preserve"> </w:t>
      </w:r>
      <w:r w:rsidR="009260D3">
        <w:t xml:space="preserve">the pressure exerted on Williams by the “invisible presences” that tug at him and keep him in position. At the same time, </w:t>
      </w:r>
      <w:r w:rsidR="009704C1">
        <w:t xml:space="preserve">Phillips </w:t>
      </w:r>
      <w:r w:rsidR="00102DAC">
        <w:t xml:space="preserve">tacitly acknowledges </w:t>
      </w:r>
      <w:r w:rsidR="009260D3">
        <w:t>not only what is not known about his protagonist</w:t>
      </w:r>
      <w:r w:rsidR="005371F7">
        <w:t xml:space="preserve">, </w:t>
      </w:r>
      <w:r w:rsidR="009260D3">
        <w:t xml:space="preserve">but also the essential </w:t>
      </w:r>
      <w:r w:rsidR="007D2976">
        <w:t xml:space="preserve">unknowability of </w:t>
      </w:r>
      <w:r w:rsidR="009260D3">
        <w:t xml:space="preserve">a self – </w:t>
      </w:r>
      <w:r w:rsidR="005371F7">
        <w:t xml:space="preserve">a man who identifies as </w:t>
      </w:r>
      <w:r w:rsidR="009260D3">
        <w:t xml:space="preserve">“nobody” – caught between the mirror and the mask. </w:t>
      </w:r>
    </w:p>
    <w:p w14:paraId="04C9540B" w14:textId="77777777" w:rsidR="008C33F1" w:rsidRDefault="008C33F1" w:rsidP="00C903B4">
      <w:pPr>
        <w:spacing w:line="480" w:lineRule="auto"/>
        <w:rPr>
          <w:b/>
        </w:rPr>
      </w:pPr>
    </w:p>
    <w:p w14:paraId="3AA9DA2D" w14:textId="77777777" w:rsidR="008C33F1" w:rsidRDefault="008C33F1" w:rsidP="00C903B4">
      <w:pPr>
        <w:spacing w:line="480" w:lineRule="auto"/>
        <w:rPr>
          <w:b/>
        </w:rPr>
      </w:pPr>
    </w:p>
    <w:p w14:paraId="2123C252" w14:textId="77777777" w:rsidR="008C33F1" w:rsidRDefault="008C33F1" w:rsidP="00C903B4">
      <w:pPr>
        <w:spacing w:line="480" w:lineRule="auto"/>
        <w:rPr>
          <w:b/>
        </w:rPr>
      </w:pPr>
    </w:p>
    <w:p w14:paraId="64C29984" w14:textId="5CC68DA8" w:rsidR="006E280B" w:rsidRDefault="005C17FA" w:rsidP="00C903B4">
      <w:pPr>
        <w:spacing w:line="480" w:lineRule="auto"/>
      </w:pPr>
      <w:r>
        <w:rPr>
          <w:b/>
        </w:rPr>
        <w:t>English Lives</w:t>
      </w:r>
      <w:r>
        <w:tab/>
      </w:r>
    </w:p>
    <w:p w14:paraId="038A2A79" w14:textId="77777777" w:rsidR="00EA4F2C" w:rsidRDefault="00ED7610" w:rsidP="006E280B">
      <w:pPr>
        <w:spacing w:line="480" w:lineRule="auto"/>
        <w:ind w:firstLine="720"/>
      </w:pPr>
      <w:r>
        <w:t xml:space="preserve">Like </w:t>
      </w:r>
      <w:r>
        <w:rPr>
          <w:i/>
        </w:rPr>
        <w:t xml:space="preserve">Dancing in the Dark, </w:t>
      </w:r>
      <w:r w:rsidR="005C17FA">
        <w:rPr>
          <w:i/>
        </w:rPr>
        <w:t>Foreigners</w:t>
      </w:r>
      <w:r w:rsidR="005C17FA">
        <w:t xml:space="preserve"> </w:t>
      </w:r>
      <w:r>
        <w:t xml:space="preserve">highlights what </w:t>
      </w:r>
      <w:r w:rsidR="003C7D98">
        <w:t xml:space="preserve">the documentary record </w:t>
      </w:r>
      <w:r>
        <w:t xml:space="preserve">cannot </w:t>
      </w:r>
      <w:r w:rsidR="003C7D98">
        <w:t xml:space="preserve">tell us </w:t>
      </w:r>
      <w:r>
        <w:t>about the biographical subject</w:t>
      </w:r>
      <w:r w:rsidR="003C7D98">
        <w:t xml:space="preserve">; unlike </w:t>
      </w:r>
      <w:r w:rsidR="003C7D98">
        <w:rPr>
          <w:i/>
        </w:rPr>
        <w:t>Dancing in the Dark</w:t>
      </w:r>
      <w:r w:rsidR="003C7D98">
        <w:t>, it does not lay bare – or imagine – the inner lives of its subjects,</w:t>
      </w:r>
      <w:r w:rsidR="00A36371">
        <w:t xml:space="preserve"> Francis Barber, servant of Samuel Johnson; Randolph Turpin, a champion boxer in the mid-20</w:t>
      </w:r>
      <w:r w:rsidR="00A36371" w:rsidRPr="005C17FA">
        <w:rPr>
          <w:vertAlign w:val="superscript"/>
        </w:rPr>
        <w:t>th</w:t>
      </w:r>
      <w:r w:rsidR="00A36371">
        <w:t xml:space="preserve"> century; and David Oluwale, a Nigerian who immigrated </w:t>
      </w:r>
      <w:r w:rsidR="00B77E5B">
        <w:t xml:space="preserve">as a stowaway </w:t>
      </w:r>
      <w:r w:rsidR="00A36371">
        <w:t xml:space="preserve">to the United Kingdom in 1949 and, </w:t>
      </w:r>
      <w:r w:rsidR="009704C1">
        <w:t xml:space="preserve">harassed and </w:t>
      </w:r>
      <w:r w:rsidR="00A36371">
        <w:t xml:space="preserve">beaten by two </w:t>
      </w:r>
      <w:r w:rsidR="003159F6">
        <w:t>policemen</w:t>
      </w:r>
      <w:r w:rsidR="00A36371">
        <w:t xml:space="preserve">, died in Leeds in 1969. </w:t>
      </w:r>
      <w:r w:rsidR="003C7D98">
        <w:t xml:space="preserve">Barber’s narrative, “Dr. Johnson’s Watch,” and Turpin’s, “Made in Wales,” point to the </w:t>
      </w:r>
      <w:r w:rsidR="00F84490">
        <w:t xml:space="preserve">ways that </w:t>
      </w:r>
      <w:r w:rsidR="003C7D98">
        <w:t>popular prejudices and stereotypes</w:t>
      </w:r>
      <w:r w:rsidR="00F84490">
        <w:t xml:space="preserve"> inflect the historical record and</w:t>
      </w:r>
      <w:r w:rsidR="00EA4F2C">
        <w:t>, internalized,</w:t>
      </w:r>
      <w:r w:rsidR="00F84490">
        <w:t xml:space="preserve"> inform the subjects’ sense of themselves. </w:t>
      </w:r>
      <w:r w:rsidR="003C7D98">
        <w:t xml:space="preserve">In “Northern Lights,” in contrast, Oluwale recedes behind the many and competing accounts that Phillips assembles in telling the story of his life. Yet, paradoxically, the more Oluwale disappears from his own story, the more </w:t>
      </w:r>
      <w:r w:rsidR="00F84490">
        <w:t xml:space="preserve">present and </w:t>
      </w:r>
      <w:r w:rsidR="00EA4F2C">
        <w:t>powerful he becomes.</w:t>
      </w:r>
    </w:p>
    <w:p w14:paraId="7E1D6DBB" w14:textId="7FE705C1" w:rsidR="00484E6B" w:rsidRDefault="00A36371" w:rsidP="00EA4F2C">
      <w:pPr>
        <w:spacing w:line="480" w:lineRule="auto"/>
        <w:ind w:firstLine="720"/>
      </w:pPr>
      <w:r>
        <w:t>Originally published</w:t>
      </w:r>
      <w:r w:rsidR="000270C9">
        <w:t xml:space="preserve"> in the UK </w:t>
      </w:r>
      <w:r>
        <w:t xml:space="preserve">with </w:t>
      </w:r>
      <w:r w:rsidR="005C17FA">
        <w:t xml:space="preserve">the subtitle </w:t>
      </w:r>
      <w:r w:rsidR="005C17FA">
        <w:rPr>
          <w:i/>
        </w:rPr>
        <w:t>Three English Lives</w:t>
      </w:r>
      <w:r>
        <w:t xml:space="preserve">, </w:t>
      </w:r>
      <w:r>
        <w:rPr>
          <w:i/>
        </w:rPr>
        <w:t>Foreigners</w:t>
      </w:r>
      <w:r w:rsidR="005C17FA">
        <w:t xml:space="preserve"> explores the imbrication of Englishness and foreignness in the lives of </w:t>
      </w:r>
      <w:r>
        <w:t>three men who</w:t>
      </w:r>
      <w:r w:rsidR="00E63043">
        <w:t xml:space="preserve">, </w:t>
      </w:r>
      <w:r w:rsidR="005C17FA">
        <w:t xml:space="preserve">Phillips </w:t>
      </w:r>
      <w:r>
        <w:t>explains</w:t>
      </w:r>
      <w:r w:rsidR="005C17FA">
        <w:t>, “</w:t>
      </w:r>
      <w:r>
        <w:t xml:space="preserve">are </w:t>
      </w:r>
      <w:r w:rsidR="005C17FA">
        <w:t>all foreign in approximately the same way; they</w:t>
      </w:r>
      <w:r>
        <w:t xml:space="preserve"> are</w:t>
      </w:r>
      <w:r w:rsidR="005C17FA">
        <w:t xml:space="preserve"> black, male, and nominally British. Their race, gender, and nationality play</w:t>
      </w:r>
      <w:r>
        <w:t xml:space="preserve"> </w:t>
      </w:r>
      <w:r w:rsidR="005C17FA">
        <w:t>a great part in the way in wh</w:t>
      </w:r>
      <w:r w:rsidR="005243B4">
        <w:t>ich their various identities</w:t>
      </w:r>
      <w:r w:rsidR="00B77E5B">
        <w:t xml:space="preserve"> are </w:t>
      </w:r>
      <w:r w:rsidR="005C17FA">
        <w:t>constructed and offered up to them by British socie</w:t>
      </w:r>
      <w:r w:rsidR="003159F6">
        <w:t>ty” (</w:t>
      </w:r>
      <w:r w:rsidR="00B77E5B">
        <w:t>“Only Connect</w:t>
      </w:r>
      <w:r w:rsidR="009704C1">
        <w:t>”</w:t>
      </w:r>
      <w:r w:rsidR="003159F6">
        <w:t xml:space="preserve"> 184).</w:t>
      </w:r>
      <w:r w:rsidR="00EA4F2C">
        <w:t xml:space="preserve"> </w:t>
      </w:r>
      <w:r w:rsidR="005C17FA">
        <w:t>The in</w:t>
      </w:r>
      <w:r w:rsidR="005243B4">
        <w:t>stability of identity</w:t>
      </w:r>
      <w:r w:rsidR="005C17FA">
        <w:t xml:space="preserve"> </w:t>
      </w:r>
      <w:r>
        <w:t>categories</w:t>
      </w:r>
      <w:r w:rsidR="005243B4">
        <w:t xml:space="preserve"> </w:t>
      </w:r>
      <w:r w:rsidR="00E67B66">
        <w:t xml:space="preserve">– English, foreign – is </w:t>
      </w:r>
      <w:r w:rsidR="003159F6">
        <w:t>paralleled by</w:t>
      </w:r>
      <w:r w:rsidR="005243B4">
        <w:t xml:space="preserve"> the generic i</w:t>
      </w:r>
      <w:r>
        <w:t xml:space="preserve">nstability of this hybrid text, </w:t>
      </w:r>
      <w:r w:rsidR="0036245A">
        <w:t xml:space="preserve">which </w:t>
      </w:r>
      <w:r w:rsidR="005243B4">
        <w:t xml:space="preserve">has been variously classified as fiction, historical fiction, biographical fiction, </w:t>
      </w:r>
      <w:r w:rsidR="00E67B66">
        <w:t xml:space="preserve">and </w:t>
      </w:r>
      <w:r w:rsidR="005243B4">
        <w:t xml:space="preserve">biography (British Library and Library of Congress catalogs). Phillips </w:t>
      </w:r>
      <w:r w:rsidR="0036245A">
        <w:t xml:space="preserve">himself resists </w:t>
      </w:r>
      <w:r w:rsidR="006E280B">
        <w:t xml:space="preserve">labeling </w:t>
      </w:r>
      <w:r w:rsidR="005243B4">
        <w:rPr>
          <w:i/>
        </w:rPr>
        <w:t>Foreigners</w:t>
      </w:r>
      <w:r w:rsidR="00D852D1">
        <w:t xml:space="preserve"> but </w:t>
      </w:r>
      <w:r w:rsidR="00484E6B">
        <w:t>ac</w:t>
      </w:r>
      <w:r w:rsidR="006E280B">
        <w:t>cedes to</w:t>
      </w:r>
      <w:r w:rsidR="00484E6B">
        <w:t xml:space="preserve"> the</w:t>
      </w:r>
      <w:r w:rsidR="00D852D1">
        <w:t xml:space="preserve"> generic imperative</w:t>
      </w:r>
      <w:r w:rsidR="00484E6B">
        <w:t xml:space="preserve"> that dictates that a text be assigned to at least one genre</w:t>
      </w:r>
      <w:r w:rsidR="0036245A">
        <w:t>: “I would describe it as non-fiction</w:t>
      </w:r>
      <w:r w:rsidR="00D852D1">
        <w:t xml:space="preserve">, but in an attempt to resolve this problem I’ve dispensed with the division between fiction and non-fiction on the header pages of my books. Of course, this won’t solve anything because people will still feel the urge to label, be they academics, bookstore owners, or publishers. This being the case, ‘creative biography’ might be a suitable label for </w:t>
      </w:r>
      <w:r w:rsidR="00D852D1">
        <w:rPr>
          <w:i/>
        </w:rPr>
        <w:t>Foreigners</w:t>
      </w:r>
      <w:r w:rsidR="00D852D1">
        <w:t xml:space="preserve">” </w:t>
      </w:r>
      <w:r w:rsidR="005243B4">
        <w:t>(</w:t>
      </w:r>
      <w:r w:rsidR="009704C1">
        <w:t>“Only Connect</w:t>
      </w:r>
      <w:r w:rsidR="00B77E5B">
        <w:t>”</w:t>
      </w:r>
      <w:r w:rsidR="009704C1">
        <w:t xml:space="preserve"> </w:t>
      </w:r>
      <w:r w:rsidR="005243B4">
        <w:t>188).</w:t>
      </w:r>
      <w:r w:rsidR="000270C9">
        <w:rPr>
          <w:rStyle w:val="EndnoteReference"/>
        </w:rPr>
        <w:endnoteReference w:id="14"/>
      </w:r>
    </w:p>
    <w:p w14:paraId="0476DFD9" w14:textId="5123AAAD" w:rsidR="005C17FA" w:rsidRDefault="00484E6B" w:rsidP="00484E6B">
      <w:pPr>
        <w:spacing w:line="480" w:lineRule="auto"/>
        <w:ind w:firstLine="720"/>
      </w:pPr>
      <w:r>
        <w:t xml:space="preserve">Like </w:t>
      </w:r>
      <w:r>
        <w:rPr>
          <w:i/>
        </w:rPr>
        <w:t>Crossing the River</w:t>
      </w:r>
      <w:r>
        <w:t xml:space="preserve">, </w:t>
      </w:r>
      <w:r>
        <w:rPr>
          <w:i/>
        </w:rPr>
        <w:t>Higher Ground</w:t>
      </w:r>
      <w:r>
        <w:t xml:space="preserve">, and </w:t>
      </w:r>
      <w:r>
        <w:rPr>
          <w:i/>
        </w:rPr>
        <w:t>The Nature of Blood</w:t>
      </w:r>
      <w:r>
        <w:t xml:space="preserve">, </w:t>
      </w:r>
      <w:r w:rsidR="005243B4">
        <w:rPr>
          <w:i/>
        </w:rPr>
        <w:t>Foreigners</w:t>
      </w:r>
      <w:r w:rsidR="005243B4">
        <w:t xml:space="preserve"> counterpoints the </w:t>
      </w:r>
      <w:r>
        <w:t xml:space="preserve">lives </w:t>
      </w:r>
      <w:r w:rsidR="005243B4">
        <w:t xml:space="preserve">of </w:t>
      </w:r>
      <w:r>
        <w:t xml:space="preserve">multiple </w:t>
      </w:r>
      <w:r w:rsidR="005243B4">
        <w:t>protagonists who occupy dispara</w:t>
      </w:r>
      <w:r w:rsidR="00F54D0F">
        <w:t xml:space="preserve">te spatial and temporal locations. </w:t>
      </w:r>
      <w:r w:rsidR="00E67B66">
        <w:rPr>
          <w:i/>
        </w:rPr>
        <w:t>Foreigners</w:t>
      </w:r>
      <w:r w:rsidR="00E67B66">
        <w:t>’</w:t>
      </w:r>
      <w:r w:rsidR="00F54D0F">
        <w:t xml:space="preserve"> three </w:t>
      </w:r>
      <w:r>
        <w:t xml:space="preserve">subjects share, </w:t>
      </w:r>
      <w:r w:rsidR="00F54D0F">
        <w:t>in addition</w:t>
      </w:r>
      <w:r>
        <w:t xml:space="preserve"> to their race and gender, the</w:t>
      </w:r>
      <w:r w:rsidR="00E67B66">
        <w:t xml:space="preserve"> nominal</w:t>
      </w:r>
      <w:r>
        <w:t xml:space="preserve"> Englishness that </w:t>
      </w:r>
      <w:r w:rsidR="00212A80">
        <w:t xml:space="preserve">is </w:t>
      </w:r>
      <w:r>
        <w:t xml:space="preserve">an endpoint of </w:t>
      </w:r>
      <w:r w:rsidR="00F54D0F">
        <w:t xml:space="preserve">the diasporic trajectories that brought them or their forebears to England from Africa (Oluwale) or the Caribbean (Turpin and Barber). </w:t>
      </w:r>
      <w:r w:rsidR="00E67B66">
        <w:t>Phillips shows</w:t>
      </w:r>
      <w:r>
        <w:t>, to return to Woolf, “what immense forces society brings to play upon each of us [and] how that society changes from decade to decade; and also from class to class” (</w:t>
      </w:r>
      <w:r w:rsidR="004A0864">
        <w:t>“</w:t>
      </w:r>
      <w:r>
        <w:t>Sketch</w:t>
      </w:r>
      <w:r w:rsidR="004A0864">
        <w:t>”</w:t>
      </w:r>
      <w:r>
        <w:t xml:space="preserve"> 80).</w:t>
      </w:r>
      <w:r w:rsidR="00EB69B0">
        <w:rPr>
          <w:rStyle w:val="EndnoteReference"/>
        </w:rPr>
        <w:endnoteReference w:id="15"/>
      </w:r>
      <w:r>
        <w:t xml:space="preserve"> </w:t>
      </w:r>
      <w:r w:rsidR="00E67B66">
        <w:t>H</w:t>
      </w:r>
      <w:r>
        <w:t xml:space="preserve">e indicates </w:t>
      </w:r>
      <w:r w:rsidR="00125E9A">
        <w:t xml:space="preserve">both </w:t>
      </w:r>
      <w:r w:rsidR="003159F6">
        <w:t xml:space="preserve">changes </w:t>
      </w:r>
      <w:r w:rsidR="00125E9A">
        <w:t xml:space="preserve">and </w:t>
      </w:r>
      <w:r>
        <w:t xml:space="preserve">continuities in what it means </w:t>
      </w:r>
      <w:r w:rsidR="003159F6">
        <w:t xml:space="preserve">for </w:t>
      </w:r>
      <w:r w:rsidR="0042099A">
        <w:t>a black ma</w:t>
      </w:r>
      <w:r w:rsidR="003159F6">
        <w:t xml:space="preserve">n to </w:t>
      </w:r>
      <w:r w:rsidR="00125E9A">
        <w:t>be at once English and foreign</w:t>
      </w:r>
      <w:r w:rsidR="00E67B66">
        <w:t xml:space="preserve"> </w:t>
      </w:r>
      <w:r w:rsidR="003159F6">
        <w:t xml:space="preserve">in </w:t>
      </w:r>
      <w:r>
        <w:t xml:space="preserve">the </w:t>
      </w:r>
      <w:r w:rsidR="003159F6">
        <w:t>mid- and late-</w:t>
      </w:r>
      <w:r>
        <w:t xml:space="preserve">eighteenth century </w:t>
      </w:r>
      <w:r w:rsidR="00125E9A">
        <w:t xml:space="preserve">and in much </w:t>
      </w:r>
      <w:r>
        <w:t>of the twentieth</w:t>
      </w:r>
      <w:r w:rsidR="00526E37">
        <w:t>, lin</w:t>
      </w:r>
      <w:r w:rsidR="00A80034">
        <w:t>k</w:t>
      </w:r>
      <w:r w:rsidR="00125E9A">
        <w:t xml:space="preserve">ing the </w:t>
      </w:r>
      <w:r w:rsidR="0042099A">
        <w:t xml:space="preserve">three </w:t>
      </w:r>
      <w:r w:rsidR="00212A80">
        <w:t xml:space="preserve">narratives </w:t>
      </w:r>
      <w:r w:rsidR="008436DF">
        <w:t>through</w:t>
      </w:r>
      <w:r w:rsidR="0042099A">
        <w:t xml:space="preserve"> </w:t>
      </w:r>
      <w:r w:rsidR="002F7A91">
        <w:t xml:space="preserve">patterns </w:t>
      </w:r>
      <w:r w:rsidR="00EB69B0">
        <w:t xml:space="preserve">and keywords – </w:t>
      </w:r>
      <w:r w:rsidR="0042099A" w:rsidRPr="00713BF2">
        <w:rPr>
          <w:i/>
        </w:rPr>
        <w:t>bewildered</w:t>
      </w:r>
      <w:r w:rsidR="0042099A">
        <w:t xml:space="preserve">, </w:t>
      </w:r>
      <w:r w:rsidR="0042099A" w:rsidRPr="00713BF2">
        <w:rPr>
          <w:i/>
        </w:rPr>
        <w:t>maroone</w:t>
      </w:r>
      <w:r w:rsidR="00EB69B0" w:rsidRPr="00713BF2">
        <w:rPr>
          <w:i/>
        </w:rPr>
        <w:t>d</w:t>
      </w:r>
      <w:r w:rsidR="00EB69B0">
        <w:t xml:space="preserve">, </w:t>
      </w:r>
      <w:r w:rsidR="000A2641">
        <w:rPr>
          <w:i/>
        </w:rPr>
        <w:t>unmoored</w:t>
      </w:r>
      <w:r w:rsidR="000A2641">
        <w:t xml:space="preserve">, </w:t>
      </w:r>
      <w:r w:rsidR="00EB69B0" w:rsidRPr="00713BF2">
        <w:rPr>
          <w:i/>
        </w:rPr>
        <w:t>squandered</w:t>
      </w:r>
      <w:r w:rsidR="00EB69B0">
        <w:t xml:space="preserve">, </w:t>
      </w:r>
      <w:r w:rsidR="00EB69B0" w:rsidRPr="00713BF2">
        <w:rPr>
          <w:i/>
        </w:rPr>
        <w:t>dignity</w:t>
      </w:r>
      <w:r w:rsidR="00EB69B0">
        <w:t xml:space="preserve">, </w:t>
      </w:r>
      <w:r w:rsidR="00EB69B0" w:rsidRPr="00713BF2">
        <w:rPr>
          <w:i/>
        </w:rPr>
        <w:t>freedom</w:t>
      </w:r>
      <w:r w:rsidR="00EB69B0">
        <w:t xml:space="preserve"> – </w:t>
      </w:r>
      <w:r w:rsidR="00125E9A">
        <w:t>that reverberate from one to another.</w:t>
      </w:r>
      <w:r w:rsidR="00F54D0F">
        <w:t xml:space="preserve"> </w:t>
      </w:r>
      <w:r w:rsidR="0042099A">
        <w:t>Barber, Turpin, and Oluwale</w:t>
      </w:r>
      <w:r w:rsidR="00212A80">
        <w:t xml:space="preserve"> are seen from the outside, </w:t>
      </w:r>
      <w:r w:rsidR="00125E9A">
        <w:t xml:space="preserve">as the objects of first-hand accounts by people </w:t>
      </w:r>
      <w:r w:rsidR="003F2305">
        <w:t xml:space="preserve">who knew them or as they are represented </w:t>
      </w:r>
      <w:r w:rsidR="00125E9A">
        <w:t>in historical documents, dossiers, and discourses; none has, as</w:t>
      </w:r>
      <w:r w:rsidR="00212A80">
        <w:t xml:space="preserve"> Williams</w:t>
      </w:r>
      <w:r w:rsidR="00125E9A">
        <w:t xml:space="preserve"> does</w:t>
      </w:r>
      <w:r w:rsidR="00212A80">
        <w:t xml:space="preserve">, a realized inner life. Yet, </w:t>
      </w:r>
      <w:r w:rsidR="00724F28">
        <w:t xml:space="preserve">in all three sections </w:t>
      </w:r>
      <w:r w:rsidR="00125E9A">
        <w:t xml:space="preserve">of </w:t>
      </w:r>
      <w:r w:rsidR="00125E9A">
        <w:rPr>
          <w:i/>
        </w:rPr>
        <w:t>Foreigners</w:t>
      </w:r>
      <w:r w:rsidR="00125E9A">
        <w:t xml:space="preserve"> </w:t>
      </w:r>
      <w:r w:rsidR="00E67B66">
        <w:t xml:space="preserve">as in </w:t>
      </w:r>
      <w:r w:rsidR="00E67B66">
        <w:rPr>
          <w:i/>
        </w:rPr>
        <w:t>Dancing in the Dark</w:t>
      </w:r>
      <w:r w:rsidR="00E67B66">
        <w:t xml:space="preserve"> among other novels,</w:t>
      </w:r>
      <w:r w:rsidR="00125E9A">
        <w:t xml:space="preserve"> Phillips </w:t>
      </w:r>
      <w:r w:rsidR="00526E37">
        <w:t>critically</w:t>
      </w:r>
      <w:r w:rsidR="002665A2">
        <w:t>,</w:t>
      </w:r>
      <w:r w:rsidR="002822AA">
        <w:t xml:space="preserve"> almost diac</w:t>
      </w:r>
      <w:r w:rsidR="002665A2">
        <w:t>ritically,</w:t>
      </w:r>
      <w:r w:rsidR="00526E37">
        <w:t xml:space="preserve"> marks </w:t>
      </w:r>
      <w:r w:rsidR="00E62A6A">
        <w:t xml:space="preserve">what </w:t>
      </w:r>
      <w:r w:rsidR="00212A80">
        <w:t xml:space="preserve">the </w:t>
      </w:r>
      <w:r w:rsidR="00125E9A">
        <w:t xml:space="preserve">archival </w:t>
      </w:r>
      <w:r w:rsidR="00212A80">
        <w:t xml:space="preserve">record </w:t>
      </w:r>
      <w:r w:rsidR="00EA4F2C">
        <w:t>reveals</w:t>
      </w:r>
      <w:r w:rsidR="002665A2">
        <w:t xml:space="preserve"> – or conceals – about </w:t>
      </w:r>
      <w:r w:rsidR="00E62A6A">
        <w:t xml:space="preserve">a </w:t>
      </w:r>
      <w:r w:rsidR="00212A80">
        <w:t>biographical (historical) subject</w:t>
      </w:r>
      <w:r w:rsidR="002665A2">
        <w:t>. And, as he does in the “</w:t>
      </w:r>
      <w:r w:rsidR="002665A2" w:rsidRPr="00A52B08">
        <w:t>many-</w:t>
      </w:r>
      <w:r w:rsidR="002665A2">
        <w:t xml:space="preserve">tongued chorus” of “diasporan souls” he invokes at the end of </w:t>
      </w:r>
      <w:r w:rsidR="002665A2">
        <w:rPr>
          <w:i/>
        </w:rPr>
        <w:t>Crossing the River</w:t>
      </w:r>
      <w:r w:rsidR="00A52B08">
        <w:t xml:space="preserve"> (236-37)</w:t>
      </w:r>
      <w:r w:rsidR="002665A2">
        <w:t>, he</w:t>
      </w:r>
      <w:r w:rsidR="00125E9A">
        <w:t xml:space="preserve"> sometimes suppl</w:t>
      </w:r>
      <w:r w:rsidR="004C4E14">
        <w:t xml:space="preserve">ants </w:t>
      </w:r>
      <w:r w:rsidR="0042099A">
        <w:t>the “truth of fact”</w:t>
      </w:r>
      <w:r w:rsidR="00125E9A">
        <w:t xml:space="preserve"> with</w:t>
      </w:r>
      <w:r w:rsidR="004C4E14">
        <w:t xml:space="preserve"> </w:t>
      </w:r>
      <w:r w:rsidR="006E280B">
        <w:t>the invented truths of fiction</w:t>
      </w:r>
      <w:r w:rsidR="00212A80">
        <w:t>.</w:t>
      </w:r>
      <w:r w:rsidR="00C903B4">
        <w:t xml:space="preserve"> </w:t>
      </w:r>
    </w:p>
    <w:p w14:paraId="42E8EE9B" w14:textId="3149E531" w:rsidR="008A64D4" w:rsidRDefault="008A64D4" w:rsidP="00E27F87">
      <w:pPr>
        <w:spacing w:line="480" w:lineRule="auto"/>
        <w:ind w:firstLine="720"/>
      </w:pPr>
      <w:r>
        <w:t xml:space="preserve">Francis Barber makes occasional appearances in James Boswell’s </w:t>
      </w:r>
      <w:r>
        <w:rPr>
          <w:i/>
        </w:rPr>
        <w:t>Life of Samuel Johnson</w:t>
      </w:r>
      <w:r>
        <w:t xml:space="preserve"> as a servant who tends to his master </w:t>
      </w:r>
      <w:r w:rsidR="00E27F87">
        <w:t>(</w:t>
      </w:r>
      <w:r>
        <w:t>and goes to and returns from sea</w:t>
      </w:r>
      <w:r w:rsidR="00E27F87">
        <w:t>);</w:t>
      </w:r>
      <w:r>
        <w:t xml:space="preserve"> as an informant who apprises Boswell of </w:t>
      </w:r>
      <w:r w:rsidR="0042099A">
        <w:t xml:space="preserve">Dr. Johnson’s </w:t>
      </w:r>
      <w:r w:rsidR="00E27F87">
        <w:t>health and state of mind;</w:t>
      </w:r>
      <w:r>
        <w:t xml:space="preserve"> as </w:t>
      </w:r>
      <w:r w:rsidR="0042099A">
        <w:t xml:space="preserve">the </w:t>
      </w:r>
      <w:r w:rsidR="00603C00">
        <w:t xml:space="preserve">recipient of </w:t>
      </w:r>
      <w:r w:rsidR="0042099A">
        <w:t xml:space="preserve">the great man’s generous legacy, an annuity of </w:t>
      </w:r>
      <w:r w:rsidR="008A427B" w:rsidRPr="008A427B">
        <w:rPr>
          <w:color w:val="000000"/>
        </w:rPr>
        <w:t>£7</w:t>
      </w:r>
      <w:r w:rsidR="008A427B">
        <w:t xml:space="preserve">0 </w:t>
      </w:r>
      <w:r w:rsidR="0042099A">
        <w:t>a year</w:t>
      </w:r>
      <w:r w:rsidR="00E27F87">
        <w:t>;</w:t>
      </w:r>
      <w:r>
        <w:t xml:space="preserve"> and as the object of</w:t>
      </w:r>
      <w:r w:rsidR="00E27F87">
        <w:t xml:space="preserve"> </w:t>
      </w:r>
      <w:r w:rsidR="00A80034">
        <w:t xml:space="preserve">Johnson’s deathbed </w:t>
      </w:r>
      <w:r w:rsidR="00E27F87">
        <w:t xml:space="preserve">admonition </w:t>
      </w:r>
      <w:r>
        <w:t>to “attend to the salvation of [</w:t>
      </w:r>
      <w:r w:rsidR="00A80034">
        <w:t>your] soul” (</w:t>
      </w:r>
      <w:r w:rsidR="00713BF2">
        <w:t xml:space="preserve">Boswell </w:t>
      </w:r>
      <w:r>
        <w:t>286)</w:t>
      </w:r>
      <w:r w:rsidR="00DF556C">
        <w:t xml:space="preserve">. </w:t>
      </w:r>
      <w:r w:rsidR="009872B9">
        <w:t>“</w:t>
      </w:r>
      <w:r>
        <w:t xml:space="preserve">Dr. Johnson’s Watch” takes up </w:t>
      </w:r>
      <w:r w:rsidR="00603C00">
        <w:t xml:space="preserve">Barber’s </w:t>
      </w:r>
      <w:r>
        <w:t>story s</w:t>
      </w:r>
      <w:r w:rsidR="00E27F87">
        <w:t>ixteen</w:t>
      </w:r>
      <w:r>
        <w:t xml:space="preserve"> years after Johnson’s death. The </w:t>
      </w:r>
      <w:r w:rsidR="00E27F87">
        <w:t xml:space="preserve">unnamed </w:t>
      </w:r>
      <w:r>
        <w:t xml:space="preserve">narrator, primarily a man of business, was </w:t>
      </w:r>
      <w:r w:rsidR="00E27F87">
        <w:t>once</w:t>
      </w:r>
      <w:r>
        <w:t xml:space="preserve"> a member of </w:t>
      </w:r>
      <w:r w:rsidR="00BB7DEB">
        <w:t xml:space="preserve">The </w:t>
      </w:r>
      <w:r w:rsidR="00CC1D29">
        <w:t>Literature Club,</w:t>
      </w:r>
      <w:r>
        <w:t xml:space="preserve"> in</w:t>
      </w:r>
      <w:r w:rsidR="00BB7DEB">
        <w:t xml:space="preserve"> which capacity</w:t>
      </w:r>
      <w:r w:rsidR="002A5059">
        <w:t>, he tells us,</w:t>
      </w:r>
      <w:r w:rsidR="00BB7DEB">
        <w:t xml:space="preserve"> he </w:t>
      </w:r>
      <w:r w:rsidR="002A5059">
        <w:t xml:space="preserve">attended </w:t>
      </w:r>
      <w:r w:rsidR="00BB7DEB">
        <w:t>Johnson’s funeral</w:t>
      </w:r>
      <w:r w:rsidR="00E27F87">
        <w:t xml:space="preserve"> and shared a coach with Johnson’s servant Barber</w:t>
      </w:r>
      <w:r w:rsidR="00BB7DEB">
        <w:t xml:space="preserve">. </w:t>
      </w:r>
      <w:r w:rsidR="00E27F87">
        <w:t xml:space="preserve">Now retired, the narrator is writing a biographical sketch of Barber for </w:t>
      </w:r>
      <w:r w:rsidR="00E27F87">
        <w:rPr>
          <w:i/>
        </w:rPr>
        <w:t xml:space="preserve">Gentleman’s </w:t>
      </w:r>
      <w:r w:rsidR="007D1368">
        <w:rPr>
          <w:i/>
        </w:rPr>
        <w:t>Magazine</w:t>
      </w:r>
      <w:r w:rsidR="002A5059">
        <w:t xml:space="preserve"> and </w:t>
      </w:r>
      <w:r w:rsidR="00E27F87">
        <w:t>travels to Lichfield in p</w:t>
      </w:r>
      <w:r w:rsidR="009522C1">
        <w:t xml:space="preserve">ursuit of his subject. </w:t>
      </w:r>
      <w:r w:rsidR="00E27F87">
        <w:t xml:space="preserve">Barber’s wife Betsy, </w:t>
      </w:r>
      <w:r w:rsidR="009522C1">
        <w:t xml:space="preserve">toothless and old before her time, </w:t>
      </w:r>
      <w:r w:rsidR="00E27F87">
        <w:t>takes him to the Staffordshire Workhouse Infirmary, where he finds Barber near death.</w:t>
      </w:r>
    </w:p>
    <w:p w14:paraId="3913A3A6" w14:textId="0D4F4914" w:rsidR="00DE6D02" w:rsidRDefault="00BB7DEB" w:rsidP="009D1121">
      <w:pPr>
        <w:spacing w:line="480" w:lineRule="auto"/>
        <w:ind w:firstLine="720"/>
      </w:pPr>
      <w:r>
        <w:t xml:space="preserve">Throughout, the narrator </w:t>
      </w:r>
      <w:r w:rsidR="006E280B">
        <w:t xml:space="preserve">reports </w:t>
      </w:r>
      <w:r>
        <w:t>on the ci</w:t>
      </w:r>
      <w:r w:rsidR="009522C1">
        <w:t>rcumstances of Barber and Betsy,</w:t>
      </w:r>
      <w:r w:rsidR="006E280B">
        <w:t xml:space="preserve"> </w:t>
      </w:r>
      <w:r w:rsidR="009522C1">
        <w:t>oscillat</w:t>
      </w:r>
      <w:r w:rsidR="006E280B">
        <w:t>ing</w:t>
      </w:r>
      <w:r w:rsidR="009522C1">
        <w:t xml:space="preserve"> between pity, </w:t>
      </w:r>
      <w:r w:rsidR="00E27F87">
        <w:t xml:space="preserve">condescension, </w:t>
      </w:r>
      <w:r>
        <w:t xml:space="preserve">and </w:t>
      </w:r>
      <w:r w:rsidR="00603C00">
        <w:t>unreflecting egoism</w:t>
      </w:r>
      <w:r>
        <w:t>.</w:t>
      </w:r>
      <w:r w:rsidR="00CC1D29">
        <w:t xml:space="preserve"> </w:t>
      </w:r>
      <w:r w:rsidR="009522C1">
        <w:t xml:space="preserve">He </w:t>
      </w:r>
      <w:r w:rsidR="00603C00">
        <w:t>stat</w:t>
      </w:r>
      <w:r w:rsidR="009522C1">
        <w:t xml:space="preserve">es that Barber </w:t>
      </w:r>
      <w:r w:rsidR="008C4128">
        <w:t>h</w:t>
      </w:r>
      <w:r w:rsidR="009522C1">
        <w:t xml:space="preserve">as “squandered” </w:t>
      </w:r>
      <w:r w:rsidR="00603C00">
        <w:t>Johnson’s legacy</w:t>
      </w:r>
      <w:r w:rsidR="00F70F1B">
        <w:t>,</w:t>
      </w:r>
      <w:r w:rsidR="00603C00">
        <w:t xml:space="preserve"> </w:t>
      </w:r>
      <w:r w:rsidR="002A5059">
        <w:t>which</w:t>
      </w:r>
      <w:r w:rsidR="00F70F1B">
        <w:t xml:space="preserve"> here </w:t>
      </w:r>
      <w:r w:rsidR="002A5059">
        <w:t>includes a gold watch</w:t>
      </w:r>
      <w:r w:rsidR="00F70F1B">
        <w:t xml:space="preserve"> that Barber later pawned</w:t>
      </w:r>
      <w:r w:rsidR="00CC1D29">
        <w:t xml:space="preserve"> and that he himself retrieved from the pawnshop.</w:t>
      </w:r>
      <w:r w:rsidR="00C0463E">
        <w:t xml:space="preserve"> </w:t>
      </w:r>
      <w:r w:rsidR="00713BF2">
        <w:t xml:space="preserve">(The gold watch, </w:t>
      </w:r>
      <w:r w:rsidR="00E558A4">
        <w:t xml:space="preserve">a MacGuffin that points to the narrator’s moral obtuseness, is not mentioned in Boswell’s </w:t>
      </w:r>
      <w:r w:rsidR="00E558A4">
        <w:rPr>
          <w:i/>
        </w:rPr>
        <w:t>Life</w:t>
      </w:r>
      <w:r w:rsidR="00F25906">
        <w:t>. I</w:t>
      </w:r>
      <w:r w:rsidR="00E558A4">
        <w:t>t appears</w:t>
      </w:r>
      <w:r w:rsidR="00713BF2">
        <w:t xml:space="preserve"> in Sir John Hawkins’s biography of Johnson</w:t>
      </w:r>
      <w:r w:rsidR="00F25906">
        <w:t xml:space="preserve">, </w:t>
      </w:r>
      <w:r w:rsidR="00713BF2">
        <w:t xml:space="preserve">in Peter Fryer’s account </w:t>
      </w:r>
      <w:r w:rsidR="00F32C21">
        <w:t xml:space="preserve">[425] </w:t>
      </w:r>
      <w:r w:rsidR="00713BF2">
        <w:t xml:space="preserve">of </w:t>
      </w:r>
      <w:r w:rsidR="00F32C21">
        <w:t xml:space="preserve">Barber as the object of </w:t>
      </w:r>
      <w:r w:rsidR="00713BF2">
        <w:t>Hawkins’s antagonism</w:t>
      </w:r>
      <w:r w:rsidR="00F25906">
        <w:t>, and in Michael Bundock’s recent book about Barber</w:t>
      </w:r>
      <w:r w:rsidR="00713BF2">
        <w:t xml:space="preserve">.) </w:t>
      </w:r>
      <w:r w:rsidR="00CC1D29">
        <w:t>T</w:t>
      </w:r>
      <w:r w:rsidR="003F2305">
        <w:t xml:space="preserve">he </w:t>
      </w:r>
      <w:r w:rsidR="006E280B">
        <w:t xml:space="preserve">narrator </w:t>
      </w:r>
      <w:r w:rsidR="009522C1">
        <w:t>does not help Ba</w:t>
      </w:r>
      <w:r w:rsidR="00CC1D29">
        <w:t xml:space="preserve">rber, Betsy, or their children: </w:t>
      </w:r>
      <w:r w:rsidR="008C4128">
        <w:t xml:space="preserve">He </w:t>
      </w:r>
      <w:r w:rsidR="00603C00">
        <w:t xml:space="preserve">says that he </w:t>
      </w:r>
      <w:r w:rsidR="008C4128">
        <w:t xml:space="preserve">intends to give Betsy the watch that her husband had pawned, </w:t>
      </w:r>
      <w:r w:rsidR="002A5059">
        <w:t xml:space="preserve">but </w:t>
      </w:r>
      <w:r w:rsidR="00F70F1B">
        <w:t xml:space="preserve">the narrative ends before he actually does </w:t>
      </w:r>
      <w:r w:rsidR="008C4128">
        <w:t>so.</w:t>
      </w:r>
      <w:r w:rsidR="002A5059">
        <w:t xml:space="preserve"> Similarly, he abandons his</w:t>
      </w:r>
      <w:r w:rsidR="00603C00">
        <w:t xml:space="preserve"> biographical</w:t>
      </w:r>
      <w:r w:rsidR="002A5059">
        <w:t xml:space="preserve"> </w:t>
      </w:r>
      <w:r w:rsidR="00603C00">
        <w:t xml:space="preserve">sketch when he </w:t>
      </w:r>
      <w:r w:rsidR="00F25906">
        <w:t>decides</w:t>
      </w:r>
      <w:r w:rsidR="00603C00">
        <w:t xml:space="preserve"> that readers </w:t>
      </w:r>
      <w:r w:rsidR="00F70F1B">
        <w:t xml:space="preserve">of </w:t>
      </w:r>
      <w:r w:rsidR="00F70F1B">
        <w:rPr>
          <w:i/>
        </w:rPr>
        <w:t>Gentleman’s Magazine</w:t>
      </w:r>
      <w:r w:rsidR="00F70F1B">
        <w:t xml:space="preserve"> </w:t>
      </w:r>
      <w:r w:rsidR="00603C00">
        <w:t xml:space="preserve">will not </w:t>
      </w:r>
      <w:r w:rsidR="003F2305">
        <w:t xml:space="preserve">be interested in </w:t>
      </w:r>
      <w:r w:rsidR="00603C00">
        <w:t>Barber’s</w:t>
      </w:r>
      <w:r w:rsidR="003F2305">
        <w:t xml:space="preserve"> life story</w:t>
      </w:r>
      <w:r w:rsidR="007A0C5D">
        <w:t>.</w:t>
      </w:r>
      <w:r w:rsidR="008C4128">
        <w:t xml:space="preserve"> </w:t>
      </w:r>
      <w:r>
        <w:t>Phillips observes that he was “fascinated” by the language of the Barber section: “The high civility of the English language when used to describe acts of cowardice and betrayal” (</w:t>
      </w:r>
      <w:r w:rsidR="00E558A4">
        <w:t>“Only Connect</w:t>
      </w:r>
      <w:r w:rsidR="00CC1D29">
        <w:t xml:space="preserve">” </w:t>
      </w:r>
      <w:r>
        <w:t>189). Within the text itself, however, there is n</w:t>
      </w:r>
      <w:r w:rsidR="009522C1">
        <w:t xml:space="preserve">o authorial comment on </w:t>
      </w:r>
      <w:r>
        <w:t xml:space="preserve">the </w:t>
      </w:r>
      <w:r w:rsidR="009522C1">
        <w:t xml:space="preserve">narrator’s </w:t>
      </w:r>
      <w:r w:rsidR="001575AA">
        <w:t xml:space="preserve">platitudinous </w:t>
      </w:r>
      <w:r w:rsidR="002046BC">
        <w:t xml:space="preserve">“high civility” or </w:t>
      </w:r>
      <w:r w:rsidR="001575AA">
        <w:t xml:space="preserve">the </w:t>
      </w:r>
      <w:r w:rsidR="00E558A4">
        <w:t>unselfcons</w:t>
      </w:r>
      <w:r w:rsidR="007A0C5D">
        <w:t>cious parroting of racist clichés</w:t>
      </w:r>
      <w:r w:rsidR="00E558A4">
        <w:t xml:space="preserve"> </w:t>
      </w:r>
      <w:r w:rsidR="001575AA">
        <w:t xml:space="preserve">that </w:t>
      </w:r>
      <w:r w:rsidR="007A0C5D">
        <w:t xml:space="preserve">drive </w:t>
      </w:r>
      <w:r w:rsidR="002046BC">
        <w:t xml:space="preserve">his </w:t>
      </w:r>
      <w:r w:rsidR="007A0C5D">
        <w:t>identification</w:t>
      </w:r>
      <w:r w:rsidR="001575AA">
        <w:t xml:space="preserve"> of Barber as “Blacky,” “Dr. Johnson’s negro,” a “pathetic negro,” and so forth.</w:t>
      </w:r>
      <w:r>
        <w:t xml:space="preserve"> </w:t>
      </w:r>
    </w:p>
    <w:p w14:paraId="1ED566B5" w14:textId="74A4F157" w:rsidR="00FA18FC" w:rsidRDefault="00EF36DC" w:rsidP="00C0463E">
      <w:pPr>
        <w:spacing w:line="480" w:lineRule="auto"/>
        <w:ind w:firstLine="720"/>
      </w:pPr>
      <w:r>
        <w:t xml:space="preserve">Phillips </w:t>
      </w:r>
      <w:r w:rsidR="008C4128">
        <w:t>not only cast</w:t>
      </w:r>
      <w:r>
        <w:t>s</w:t>
      </w:r>
      <w:r w:rsidR="009522C1">
        <w:t xml:space="preserve"> a sidelong glance at</w:t>
      </w:r>
      <w:r w:rsidR="008C4128">
        <w:t xml:space="preserve"> the </w:t>
      </w:r>
      <w:r w:rsidR="006E280B">
        <w:t xml:space="preserve">narrator’s casual racism and </w:t>
      </w:r>
      <w:r w:rsidR="008C4128">
        <w:t xml:space="preserve"> “acts of cowardice and betrayal,” but also suppl</w:t>
      </w:r>
      <w:r w:rsidR="00F70F1B">
        <w:t>ement</w:t>
      </w:r>
      <w:r>
        <w:t>s</w:t>
      </w:r>
      <w:r w:rsidR="001575AA">
        <w:t xml:space="preserve"> </w:t>
      </w:r>
      <w:r w:rsidR="008C4128">
        <w:t>Boswell’s account of Barber</w:t>
      </w:r>
      <w:r w:rsidR="002046BC">
        <w:t xml:space="preserve">, </w:t>
      </w:r>
      <w:r w:rsidR="00CC1D29">
        <w:t xml:space="preserve">which ends with </w:t>
      </w:r>
      <w:r w:rsidR="00E46E6E">
        <w:t>Johnson’s death</w:t>
      </w:r>
      <w:r w:rsidR="004C7B20">
        <w:t xml:space="preserve">. The invention of </w:t>
      </w:r>
      <w:r w:rsidR="008C4128">
        <w:t xml:space="preserve">Betsy’s </w:t>
      </w:r>
      <w:r w:rsidR="00FA18FC">
        <w:t xml:space="preserve">reflections </w:t>
      </w:r>
      <w:r w:rsidR="008C4128">
        <w:t>on her husband’s decline and fall</w:t>
      </w:r>
      <w:r w:rsidR="004C7B20">
        <w:t xml:space="preserve">, like the </w:t>
      </w:r>
      <w:r w:rsidR="00A96D63">
        <w:t>portrayal</w:t>
      </w:r>
      <w:r w:rsidR="004C7B20">
        <w:t xml:space="preserve"> of Lottie’s point of view in </w:t>
      </w:r>
      <w:r w:rsidR="004C7B20">
        <w:rPr>
          <w:i/>
        </w:rPr>
        <w:t>Dancing in the Dark</w:t>
      </w:r>
      <w:r w:rsidR="004C7B20">
        <w:t>, reminds us</w:t>
      </w:r>
      <w:r w:rsidR="00E558A4">
        <w:t xml:space="preserve"> of Woolf’s observation </w:t>
      </w:r>
      <w:r w:rsidR="002046BC">
        <w:t xml:space="preserve">that a great deal of what women thought </w:t>
      </w:r>
      <w:r w:rsidR="00FA18FC">
        <w:t xml:space="preserve">and said </w:t>
      </w:r>
      <w:r w:rsidR="002046BC">
        <w:t>h</w:t>
      </w:r>
      <w:r w:rsidR="00E558A4">
        <w:t>as never appeared in print (</w:t>
      </w:r>
      <w:r w:rsidR="00E558A4">
        <w:rPr>
          <w:i/>
        </w:rPr>
        <w:t>Orlando</w:t>
      </w:r>
      <w:r w:rsidR="00FA18FC">
        <w:t xml:space="preserve"> 219</w:t>
      </w:r>
      <w:r w:rsidR="002046BC">
        <w:t>)</w:t>
      </w:r>
      <w:r w:rsidR="008C4128">
        <w:t xml:space="preserve">. </w:t>
      </w:r>
    </w:p>
    <w:p w14:paraId="3FECD503" w14:textId="3BD48832" w:rsidR="008E1EF1" w:rsidRDefault="008E1EF1" w:rsidP="00E558A4">
      <w:pPr>
        <w:spacing w:line="480" w:lineRule="auto"/>
        <w:ind w:firstLine="720"/>
      </w:pPr>
      <w:r>
        <w:t>Most of “Dr. Johnson’s Watch” presents Barber at closer range than he appears in Boswell</w:t>
      </w:r>
      <w:r w:rsidR="002046BC">
        <w:t>’s</w:t>
      </w:r>
      <w:r w:rsidR="00A7618B">
        <w:rPr>
          <w:i/>
        </w:rPr>
        <w:t xml:space="preserve"> Life</w:t>
      </w:r>
      <w:r w:rsidR="007A0C5D">
        <w:t xml:space="preserve"> – or, for that matter, in Bundock’s </w:t>
      </w:r>
      <w:r w:rsidR="007A0C5D">
        <w:rPr>
          <w:i/>
        </w:rPr>
        <w:t>Fortunes of Francis Barber –</w:t>
      </w:r>
      <w:r>
        <w:t xml:space="preserve"> but </w:t>
      </w:r>
      <w:r w:rsidR="00E558A4">
        <w:t xml:space="preserve">Barber </w:t>
      </w:r>
      <w:r w:rsidR="002046BC">
        <w:t xml:space="preserve">remains, in essence, </w:t>
      </w:r>
      <w:r>
        <w:t xml:space="preserve">a character in the narrator’s </w:t>
      </w:r>
      <w:r w:rsidR="001575AA">
        <w:t>story</w:t>
      </w:r>
      <w:r w:rsidR="00FA18FC">
        <w:t xml:space="preserve">. </w:t>
      </w:r>
      <w:r>
        <w:t>On</w:t>
      </w:r>
      <w:r w:rsidR="002046BC">
        <w:t xml:space="preserve"> one occasion,</w:t>
      </w:r>
      <w:r>
        <w:t xml:space="preserve"> however, we encounter Barber speaking </w:t>
      </w:r>
      <w:r w:rsidR="001575AA">
        <w:t xml:space="preserve">– to the narrator – in </w:t>
      </w:r>
      <w:r>
        <w:t xml:space="preserve">his own voice: </w:t>
      </w:r>
    </w:p>
    <w:p w14:paraId="76BCC352" w14:textId="77777777" w:rsidR="00D0396B" w:rsidRDefault="008E1EF1" w:rsidP="0049198C">
      <w:pPr>
        <w:spacing w:line="480" w:lineRule="auto"/>
        <w:ind w:left="720"/>
      </w:pPr>
      <w:r>
        <w:t xml:space="preserve">“I wonder,” he said “if perhaps I have disappointed my master. Have you come to this place to accuse me of this crime?” The negro paused and gathered his thoughts. “My master placed a great deal of faith in me that I might resist temptation, do you know this?.... </w:t>
      </w:r>
      <w:r w:rsidR="00F70F1B">
        <w:t>He never failed to point out appropriate passages in the scriptures</w:t>
      </w:r>
      <w:r w:rsidR="00BD039F">
        <w:t xml:space="preserve">, for he feared that my nature was too weak and that I might misuse all that he was about to bestow on me. … </w:t>
      </w:r>
      <w:r>
        <w:t>My master and myself, we often prayed together,</w:t>
      </w:r>
      <w:r w:rsidR="00BD039F">
        <w:t xml:space="preserve"> the two of us,</w:t>
      </w:r>
      <w:r>
        <w:t xml:space="preserve"> long into the night</w:t>
      </w:r>
      <w:r w:rsidR="00BD039F">
        <w:t>.” The negro paused and gasped for breath. I instinctively reached down and clasped his black hand, and eventually his breathing subsided, but I chose not to release the poor man’s fingers. “</w:t>
      </w:r>
      <w:r>
        <w:t>I lack dignity. Even coming to Lichfield was a fulfillment of my master’s wishes.” I looked at Johnson’s dishevelled negro, but I could find no words. “My master provided me with many advantages yet I still find myself in these circumstances. I sincerely wish that he had used me differently.”</w:t>
      </w:r>
      <w:r w:rsidR="00FA18FC">
        <w:t>… He stopped abruptly, then sighed. “Well, look upon me, sir. Look lib</w:t>
      </w:r>
      <w:r w:rsidR="00EA4F2C">
        <w:t>erty in the face. What see you?</w:t>
      </w:r>
      <w:r w:rsidR="00FA18FC">
        <w:t>”</w:t>
      </w:r>
      <w:r>
        <w:t xml:space="preserve"> (53)</w:t>
      </w:r>
      <w:r w:rsidR="00BC4919" w:rsidDel="00BC4919">
        <w:t xml:space="preserve"> </w:t>
      </w:r>
    </w:p>
    <w:p w14:paraId="0AEBE90F" w14:textId="429E287C" w:rsidR="002046BC" w:rsidRDefault="002046BC" w:rsidP="00DE2D1B">
      <w:pPr>
        <w:spacing w:line="480" w:lineRule="auto"/>
      </w:pPr>
      <w:r>
        <w:t>The usually loquac</w:t>
      </w:r>
      <w:r w:rsidR="002F7A91">
        <w:t>ious narrator is speechless</w:t>
      </w:r>
      <w:r>
        <w:t xml:space="preserve">, his silence </w:t>
      </w:r>
      <w:r w:rsidR="00FA18FC">
        <w:t xml:space="preserve">an index </w:t>
      </w:r>
      <w:r w:rsidR="00BD039F">
        <w:t xml:space="preserve">of </w:t>
      </w:r>
      <w:r>
        <w:t xml:space="preserve">his inability and unwillingness to understand </w:t>
      </w:r>
      <w:r w:rsidR="00BD039F">
        <w:t>Barber or do more than grasp Barber’s “black hand.”</w:t>
      </w:r>
      <w:r>
        <w:t xml:space="preserve"> Phillips slyly </w:t>
      </w:r>
      <w:r w:rsidR="006E280B">
        <w:t xml:space="preserve">directs </w:t>
      </w:r>
      <w:r w:rsidR="00EF36DC">
        <w:t xml:space="preserve">readers to take notice of </w:t>
      </w:r>
      <w:r>
        <w:t>what the narrator cannot comprehend</w:t>
      </w:r>
      <w:r w:rsidR="00BD039F">
        <w:t xml:space="preserve"> and </w:t>
      </w:r>
      <w:r w:rsidR="003F2305">
        <w:t>to se</w:t>
      </w:r>
      <w:r w:rsidR="006E280B">
        <w:t>e</w:t>
      </w:r>
      <w:r w:rsidR="003F2305">
        <w:t xml:space="preserve"> the narrator’s temporizing inaction</w:t>
      </w:r>
      <w:r w:rsidR="006E280B">
        <w:t xml:space="preserve"> as a species of cowardice.</w:t>
      </w:r>
      <w:r w:rsidR="00EF36DC">
        <w:rPr>
          <w:rStyle w:val="EndnoteReference"/>
        </w:rPr>
        <w:endnoteReference w:id="16"/>
      </w:r>
    </w:p>
    <w:p w14:paraId="6C8E3127" w14:textId="62AE52D9" w:rsidR="00BB14F4" w:rsidRDefault="00BE37DE" w:rsidP="00AD024E">
      <w:pPr>
        <w:spacing w:line="480" w:lineRule="auto"/>
        <w:ind w:firstLine="720"/>
      </w:pPr>
      <w:r>
        <w:t>Like “Dr. Johnson’s Watch,” “Made in Wales” and “Northern Lights” at once reproduce and</w:t>
      </w:r>
      <w:r w:rsidR="00DF0239">
        <w:t xml:space="preserve"> rewrit</w:t>
      </w:r>
      <w:r w:rsidR="000F6129">
        <w:t>e</w:t>
      </w:r>
      <w:r w:rsidR="006E280B">
        <w:t xml:space="preserve"> existing </w:t>
      </w:r>
      <w:r>
        <w:t>accounts of their protagonists</w:t>
      </w:r>
      <w:r w:rsidR="00D12C9C">
        <w:t>.</w:t>
      </w:r>
      <w:r w:rsidR="00BB14F4">
        <w:t xml:space="preserve"> Unlike “Dr. Johnson’s Watch,” t</w:t>
      </w:r>
      <w:r>
        <w:t xml:space="preserve">he two later narratives </w:t>
      </w:r>
      <w:r w:rsidR="00BB14F4">
        <w:t>explicitly re</w:t>
      </w:r>
      <w:r w:rsidR="00E558A4">
        <w:t>present</w:t>
      </w:r>
      <w:r>
        <w:t xml:space="preserve"> perspectives that </w:t>
      </w:r>
      <w:r w:rsidR="00ED5438">
        <w:t xml:space="preserve">pry loose the assumptions encoded in </w:t>
      </w:r>
      <w:r w:rsidR="00BB14F4">
        <w:t xml:space="preserve">the official record. </w:t>
      </w:r>
      <w:r>
        <w:t>Turpin and Oluwale, like Barber</w:t>
      </w:r>
      <w:r w:rsidR="00BB14F4">
        <w:t xml:space="preserve"> – and Marvin Gaye and Bert Williams, for that matter – are </w:t>
      </w:r>
      <w:r>
        <w:t>victims of pervasive racism</w:t>
      </w:r>
      <w:r w:rsidR="00BB14F4">
        <w:t>, sometimes subtly pernicious, sometimes brutally obvious,</w:t>
      </w:r>
      <w:r>
        <w:t xml:space="preserve"> which they internalize e</w:t>
      </w:r>
      <w:r w:rsidR="00ED5438">
        <w:t xml:space="preserve">ven as they struggle against it in attempts, however </w:t>
      </w:r>
      <w:r w:rsidR="002A7C1E">
        <w:t>equivocal</w:t>
      </w:r>
      <w:r w:rsidR="00ED5438">
        <w:t>, to assert their dignity.</w:t>
      </w:r>
      <w:r>
        <w:t xml:space="preserve"> </w:t>
      </w:r>
    </w:p>
    <w:p w14:paraId="642750F7" w14:textId="756489AC" w:rsidR="00BB14F4" w:rsidRDefault="004C7B20" w:rsidP="00BB14F4">
      <w:pPr>
        <w:spacing w:line="480" w:lineRule="auto"/>
        <w:ind w:firstLine="720"/>
      </w:pPr>
      <w:r>
        <w:t>As Phillips</w:t>
      </w:r>
      <w:r w:rsidR="00BE37DE">
        <w:t xml:space="preserve"> poin</w:t>
      </w:r>
      <w:r w:rsidR="00BB14F4">
        <w:t>ts out, Turpin’s story is told i</w:t>
      </w:r>
      <w:r w:rsidR="00BE37DE">
        <w:t xml:space="preserve">n the </w:t>
      </w:r>
      <w:r>
        <w:t>manner</w:t>
      </w:r>
      <w:r w:rsidR="00BE37DE">
        <w:t xml:space="preserve"> of </w:t>
      </w:r>
      <w:r>
        <w:t>“</w:t>
      </w:r>
      <w:r w:rsidR="00BE37DE">
        <w:t xml:space="preserve">sports </w:t>
      </w:r>
      <w:r w:rsidR="00E558A4">
        <w:t xml:space="preserve">reportage” (“Only Connect” </w:t>
      </w:r>
      <w:r>
        <w:t>189)</w:t>
      </w:r>
      <w:r w:rsidR="00BE37DE">
        <w:t xml:space="preserve">. </w:t>
      </w:r>
      <w:r w:rsidR="00EF5CDD">
        <w:t>More or less chronological, with some flashbacks and flashforwards, the narrative has a paratactic structure – and then, and then, and then –</w:t>
      </w:r>
      <w:r w:rsidR="00104096">
        <w:t xml:space="preserve"> </w:t>
      </w:r>
      <w:r w:rsidR="00EF5CDD">
        <w:t xml:space="preserve">that makes each episode in Turpin’s life as important or unimportant as all the others. Turpin grew up in the </w:t>
      </w:r>
      <w:r w:rsidR="00104096">
        <w:t xml:space="preserve">Midlands </w:t>
      </w:r>
      <w:r w:rsidR="00EF5CDD">
        <w:t xml:space="preserve">in the only mixed-race family in Leamington Spa. </w:t>
      </w:r>
      <w:r w:rsidR="00BE37DE">
        <w:t>His father, an immigrant from Guyana, was gassed in the Great War</w:t>
      </w:r>
      <w:r w:rsidR="009557E6">
        <w:t>, had trouble finding and keeping a job,</w:t>
      </w:r>
      <w:r w:rsidR="00BE37DE">
        <w:t xml:space="preserve"> and died of his injuries not long after Turpin’s birth, leaving behind a wife and five young children</w:t>
      </w:r>
      <w:r w:rsidR="00BB14F4">
        <w:t>. Class</w:t>
      </w:r>
      <w:r w:rsidR="009557E6">
        <w:t xml:space="preserve"> magnified the disadvantages of race</w:t>
      </w:r>
      <w:r w:rsidR="00BB14F4">
        <w:t xml:space="preserve">, as did the interaction of Turpin’s character and temperament with </w:t>
      </w:r>
      <w:r w:rsidR="00ED5438">
        <w:t xml:space="preserve">interwar </w:t>
      </w:r>
      <w:r w:rsidR="00BB14F4">
        <w:t xml:space="preserve">notions of masculinity. </w:t>
      </w:r>
      <w:r w:rsidR="007B0508">
        <w:t>As a child</w:t>
      </w:r>
      <w:r w:rsidR="009557E6">
        <w:t xml:space="preserve">, Turpin bullied </w:t>
      </w:r>
      <w:r w:rsidR="000A2641">
        <w:t xml:space="preserve">his siblings and </w:t>
      </w:r>
      <w:r w:rsidR="009557E6">
        <w:t xml:space="preserve">schoolmates; as a young man, he </w:t>
      </w:r>
      <w:r w:rsidR="00A7618B">
        <w:t xml:space="preserve">philandered and </w:t>
      </w:r>
      <w:r w:rsidR="009557E6">
        <w:t>abused his wife,</w:t>
      </w:r>
      <w:r w:rsidR="00DC6F35">
        <w:t xml:space="preserve"> who</w:t>
      </w:r>
      <w:r w:rsidR="007B0508">
        <w:t xml:space="preserve"> subsequently divorced him. Throughout his life,</w:t>
      </w:r>
      <w:r w:rsidR="00DC6F35">
        <w:t xml:space="preserve"> he turned his aggression to account in boxing.</w:t>
      </w:r>
    </w:p>
    <w:p w14:paraId="3C39ABCE" w14:textId="26391CF0" w:rsidR="00BB14F4" w:rsidRDefault="00BB14F4" w:rsidP="00BB14F4">
      <w:pPr>
        <w:spacing w:line="480" w:lineRule="auto"/>
        <w:ind w:firstLine="720"/>
      </w:pPr>
      <w:r>
        <w:t>Turpin’s</w:t>
      </w:r>
      <w:r w:rsidR="009557E6">
        <w:t xml:space="preserve"> apex was the 1951 title fight in whi</w:t>
      </w:r>
      <w:r w:rsidR="00A96D63">
        <w:t>ch he took the world</w:t>
      </w:r>
      <w:r>
        <w:t xml:space="preserve"> middle</w:t>
      </w:r>
      <w:r w:rsidR="009557E6">
        <w:t>weight championship from Sugar Ray Robinson, but his descent, which began with his loss in the rematch a few month</w:t>
      </w:r>
      <w:r>
        <w:t>s later, was rapid</w:t>
      </w:r>
      <w:r w:rsidR="009557E6">
        <w:t xml:space="preserve">. Throughout, Turpin was </w:t>
      </w:r>
      <w:r>
        <w:t xml:space="preserve">preyed on </w:t>
      </w:r>
      <w:r w:rsidR="009557E6">
        <w:t xml:space="preserve">by managers, promoters, and other charlatans who arranged his matches and, with his friends and family, took advantage of the carelessness about finances that led him to “squander” </w:t>
      </w:r>
      <w:r w:rsidR="00ED5438">
        <w:t xml:space="preserve">– as Barber did – the </w:t>
      </w:r>
      <w:r w:rsidR="009557E6">
        <w:t xml:space="preserve">money he accumulated. </w:t>
      </w:r>
      <w:r>
        <w:t>Eventually, distraught about his debts and losing both sight and hearing</w:t>
      </w:r>
      <w:r w:rsidR="00E558A4">
        <w:t>, Turpin</w:t>
      </w:r>
      <w:r w:rsidR="00ED5438">
        <w:t xml:space="preserve"> killed himself. (</w:t>
      </w:r>
      <w:r w:rsidR="00334E58">
        <w:t>Contemporary readers</w:t>
      </w:r>
      <w:r w:rsidR="00BD1A11">
        <w:t xml:space="preserve"> might recognize his </w:t>
      </w:r>
      <w:r>
        <w:t xml:space="preserve">cognitive and perceptual deficits as signs of the dementia </w:t>
      </w:r>
      <w:r w:rsidR="007B0508">
        <w:t xml:space="preserve">caused by </w:t>
      </w:r>
      <w:r>
        <w:t>the concussions boxers routinely sustain</w:t>
      </w:r>
      <w:r w:rsidR="00ED5438">
        <w:t>.)</w:t>
      </w:r>
      <w:r>
        <w:t xml:space="preserve"> </w:t>
      </w:r>
    </w:p>
    <w:p w14:paraId="7F87AAA0" w14:textId="65587FBA" w:rsidR="009557E6" w:rsidRPr="006E562D" w:rsidRDefault="00120DF2" w:rsidP="00BB14F4">
      <w:pPr>
        <w:spacing w:line="480" w:lineRule="auto"/>
        <w:ind w:firstLine="720"/>
      </w:pPr>
      <w:r>
        <w:t xml:space="preserve">At the end of </w:t>
      </w:r>
      <w:r w:rsidR="00BD1A11">
        <w:t xml:space="preserve">“Made </w:t>
      </w:r>
      <w:r w:rsidR="00EF5CDD">
        <w:t>in Wales</w:t>
      </w:r>
      <w:r w:rsidR="00BD1A11">
        <w:t>,”</w:t>
      </w:r>
      <w:r>
        <w:t xml:space="preserve"> the narrato</w:t>
      </w:r>
      <w:r w:rsidR="006E562D">
        <w:t xml:space="preserve">r </w:t>
      </w:r>
      <w:r>
        <w:t xml:space="preserve">reports </w:t>
      </w:r>
      <w:r w:rsidR="007B0508">
        <w:t>in a kind of coda</w:t>
      </w:r>
      <w:r w:rsidR="00BD1A11">
        <w:t xml:space="preserve"> </w:t>
      </w:r>
      <w:r>
        <w:t>on a meeting with two of Turpin’s daughters</w:t>
      </w:r>
      <w:r w:rsidR="006E562D">
        <w:t>, Annette and Charmaine</w:t>
      </w:r>
      <w:r>
        <w:t>.</w:t>
      </w:r>
      <w:r w:rsidR="00BD1A11">
        <w:t xml:space="preserve"> Ledent (“Look Liberty” </w:t>
      </w:r>
      <w:r w:rsidR="00D82E86">
        <w:t>8</w:t>
      </w:r>
      <w:r w:rsidR="00BD1A11">
        <w:t xml:space="preserve">0) and Gunning (“Ethnicity” </w:t>
      </w:r>
      <w:r w:rsidR="00D82E86">
        <w:t xml:space="preserve">800) </w:t>
      </w:r>
      <w:r w:rsidR="006E562D">
        <w:t>regard Phillips himself</w:t>
      </w:r>
      <w:r w:rsidR="00BD1A11">
        <w:t xml:space="preserve"> as the narrator of this section</w:t>
      </w:r>
      <w:r w:rsidR="006E562D">
        <w:t>. I prefer to see the narrator structurally as an “agent of narrative purpose,” a</w:t>
      </w:r>
      <w:r w:rsidR="00BD1A11">
        <w:t xml:space="preserve"> stand-in for the author whose purpose</w:t>
      </w:r>
      <w:r w:rsidR="006E562D">
        <w:t xml:space="preserve"> is to undermine the</w:t>
      </w:r>
      <w:r>
        <w:t xml:space="preserve"> </w:t>
      </w:r>
      <w:r w:rsidR="006E562D">
        <w:t xml:space="preserve">commonplace of journalistic objectivity. </w:t>
      </w:r>
      <w:r w:rsidR="00BD1A11">
        <w:t xml:space="preserve">However we construe the narrating I, </w:t>
      </w:r>
      <w:r w:rsidR="006E562D">
        <w:t>w</w:t>
      </w:r>
      <w:r>
        <w:t xml:space="preserve">hat </w:t>
      </w:r>
      <w:r w:rsidR="006E562D">
        <w:t xml:space="preserve">Turpin’s daughters </w:t>
      </w:r>
      <w:r>
        <w:t xml:space="preserve">tell </w:t>
      </w:r>
      <w:r w:rsidR="006E562D">
        <w:t xml:space="preserve">the narrator </w:t>
      </w:r>
      <w:r w:rsidR="00E73C3F">
        <w:t>revises</w:t>
      </w:r>
      <w:r>
        <w:t xml:space="preserve"> </w:t>
      </w:r>
      <w:r w:rsidR="00CE33C6">
        <w:t xml:space="preserve">what </w:t>
      </w:r>
      <w:r w:rsidR="00ED5438">
        <w:t xml:space="preserve">readers have already </w:t>
      </w:r>
      <w:r w:rsidR="00BD1A11">
        <w:t>learned about their father</w:t>
      </w:r>
      <w:r w:rsidR="00ED5438">
        <w:t xml:space="preserve">, </w:t>
      </w:r>
      <w:r w:rsidR="00BB14F4">
        <w:t xml:space="preserve">Turpin’s story as it might </w:t>
      </w:r>
      <w:r w:rsidR="00BD1A11">
        <w:t xml:space="preserve">be recounted </w:t>
      </w:r>
      <w:r w:rsidR="00BB14F4">
        <w:t>in the popular press</w:t>
      </w:r>
      <w:r w:rsidR="00CE33C6">
        <w:t>.</w:t>
      </w:r>
      <w:r>
        <w:t xml:space="preserve"> </w:t>
      </w:r>
      <w:r w:rsidR="006E562D">
        <w:t>Annette and Charmaine</w:t>
      </w:r>
      <w:r w:rsidR="00ED5438">
        <w:t xml:space="preserve"> </w:t>
      </w:r>
      <w:r>
        <w:t xml:space="preserve">explain that </w:t>
      </w:r>
      <w:r w:rsidR="00ED5438">
        <w:t xml:space="preserve">their father </w:t>
      </w:r>
      <w:r>
        <w:t xml:space="preserve">loved and was loved by </w:t>
      </w:r>
      <w:r w:rsidR="00ED5438">
        <w:t xml:space="preserve">their mother, </w:t>
      </w:r>
      <w:r>
        <w:t>his second wife, Gwen, who brought them up in Wales</w:t>
      </w:r>
      <w:r w:rsidR="006E562D">
        <w:t>,</w:t>
      </w:r>
      <w:r>
        <w:t xml:space="preserve"> and</w:t>
      </w:r>
      <w:r w:rsidR="00BB14F4">
        <w:t xml:space="preserve"> </w:t>
      </w:r>
      <w:r w:rsidR="00ED5438">
        <w:t>they quietly assert</w:t>
      </w:r>
      <w:r w:rsidR="00CE33C6">
        <w:t xml:space="preserve"> that </w:t>
      </w:r>
      <w:r w:rsidR="009557E6">
        <w:t>“he always had dignity and was g</w:t>
      </w:r>
      <w:r w:rsidR="00CE33C6">
        <w:t>ood to people” (</w:t>
      </w:r>
      <w:r w:rsidR="00ED5438">
        <w:t>147).</w:t>
      </w:r>
      <w:r w:rsidR="006E562D">
        <w:t xml:space="preserve"> </w:t>
      </w:r>
      <w:r w:rsidR="006E562D" w:rsidRPr="00580285">
        <w:t>Wales</w:t>
      </w:r>
      <w:r w:rsidR="006E562D">
        <w:t xml:space="preserve"> here is a site of Turpin’s making and unmaking, the place where he was exploited by the wildly unscrupulous Welsh “businessman” Leslie Salts (66, 100). </w:t>
      </w:r>
      <w:r w:rsidR="000D3C8A" w:rsidRPr="00580285">
        <w:t xml:space="preserve">Wales </w:t>
      </w:r>
      <w:r w:rsidR="006E562D">
        <w:t xml:space="preserve">also alerts us </w:t>
      </w:r>
      <w:r w:rsidR="000D3C8A">
        <w:t>to regional (geographical) as well as historical variations in the relationship between Englishness and foreignness.</w:t>
      </w:r>
    </w:p>
    <w:p w14:paraId="15B94A84" w14:textId="4F912F30" w:rsidR="006B384D" w:rsidRDefault="009557E6" w:rsidP="008E1EF1">
      <w:pPr>
        <w:spacing w:line="480" w:lineRule="auto"/>
      </w:pPr>
      <w:r>
        <w:tab/>
        <w:t xml:space="preserve"> </w:t>
      </w:r>
      <w:r w:rsidR="00ED5438">
        <w:t>“Northern Lights</w:t>
      </w:r>
      <w:r>
        <w:t xml:space="preserve">” </w:t>
      </w:r>
      <w:r w:rsidR="00334E58">
        <w:t>is similarly regional or local in focus</w:t>
      </w:r>
      <w:r w:rsidR="00EA4F2C">
        <w:t>, although it sets the local and the recent against a backdrop that reaches beyond England and back into the distant past</w:t>
      </w:r>
      <w:r w:rsidR="00334E58">
        <w:t xml:space="preserve">. Phillips tells </w:t>
      </w:r>
      <w:r w:rsidR="00CE33C6">
        <w:t>the story of David Oluwale as an ensemble of disparate, discrete narratives.</w:t>
      </w:r>
      <w:r>
        <w:t xml:space="preserve"> </w:t>
      </w:r>
      <w:r w:rsidR="00334E58">
        <w:t>He</w:t>
      </w:r>
      <w:r w:rsidR="00ED5438">
        <w:t xml:space="preserve"> </w:t>
      </w:r>
      <w:r>
        <w:t xml:space="preserve">juxtaposes </w:t>
      </w:r>
      <w:r w:rsidR="00CE33C6">
        <w:t xml:space="preserve">the </w:t>
      </w:r>
      <w:r>
        <w:t>first-hand accounts</w:t>
      </w:r>
      <w:r w:rsidR="007D020B">
        <w:t xml:space="preserve"> of people who knew Oluwale in Leeds; records of </w:t>
      </w:r>
      <w:r w:rsidR="00ED5438">
        <w:t>Oluwale’s</w:t>
      </w:r>
      <w:r w:rsidR="007D020B">
        <w:t xml:space="preserve"> </w:t>
      </w:r>
      <w:r w:rsidR="00CE33C6">
        <w:t>incarcerations in</w:t>
      </w:r>
      <w:r w:rsidR="007D020B">
        <w:t xml:space="preserve"> </w:t>
      </w:r>
      <w:r w:rsidR="00CE33C6">
        <w:t xml:space="preserve">Armley prison </w:t>
      </w:r>
      <w:r w:rsidR="007D020B">
        <w:t xml:space="preserve">and </w:t>
      </w:r>
      <w:r w:rsidR="00CE33C6">
        <w:t>his confinement</w:t>
      </w:r>
      <w:r w:rsidR="007D020B">
        <w:t xml:space="preserve"> in </w:t>
      </w:r>
      <w:r w:rsidR="00CE33C6">
        <w:t>the West Riding Pauper Asylum</w:t>
      </w:r>
      <w:r w:rsidR="007D020B">
        <w:t xml:space="preserve">; </w:t>
      </w:r>
      <w:r w:rsidR="00ED5438">
        <w:t xml:space="preserve">excerpts from </w:t>
      </w:r>
      <w:r w:rsidR="00EA4F2C">
        <w:t>documents that place</w:t>
      </w:r>
      <w:r w:rsidR="006B384D">
        <w:t xml:space="preserve"> Oluwale in the context of postwar Leeds </w:t>
      </w:r>
      <w:r w:rsidR="00ED5438">
        <w:t xml:space="preserve">or </w:t>
      </w:r>
      <w:r w:rsidR="006B384D">
        <w:t xml:space="preserve">relate the </w:t>
      </w:r>
      <w:r w:rsidR="003B321D">
        <w:t xml:space="preserve">long </w:t>
      </w:r>
      <w:r w:rsidR="006B384D">
        <w:t xml:space="preserve">history of blacks in Britain; </w:t>
      </w:r>
      <w:r w:rsidR="007D020B">
        <w:t>transcripts and testimony fr</w:t>
      </w:r>
      <w:r w:rsidR="00EA4F2C">
        <w:t>om the trial of the two policeme</w:t>
      </w:r>
      <w:r w:rsidR="007D020B">
        <w:t>n accused of manslaughter in his death (the judge dismissed the charge of manslaughter as no one had witnessed the crime); and, finally, a second-person narration that addresses Oluwale.</w:t>
      </w:r>
      <w:r w:rsidR="00334E58">
        <w:rPr>
          <w:rStyle w:val="EndnoteReference"/>
        </w:rPr>
        <w:endnoteReference w:id="17"/>
      </w:r>
      <w:r w:rsidR="006B384D">
        <w:t xml:space="preserve"> These narratives are interwoven with a history of Leeds, a city that grew up around the river in which Oluwale’s body was found ten days after he disappeared.</w:t>
      </w:r>
      <w:r w:rsidR="007951E6">
        <w:t xml:space="preserve"> (There is no direct authorial address to the reader, as in the profile of Marvin Gaye.) Phillips treats Oluwale as the object of brutal beatings that might at first appear to be the random acts of anomalous individual constables but are revealed on closer inspection as instances of systemic racial violence tha</w:t>
      </w:r>
      <w:r w:rsidR="009A72B9">
        <w:t>t continues, as a symposium on “</w:t>
      </w:r>
      <w:r w:rsidR="007951E6">
        <w:t xml:space="preserve">Oluwale Now” </w:t>
      </w:r>
      <w:r w:rsidR="009A72B9">
        <w:t xml:space="preserve">to be held in </w:t>
      </w:r>
      <w:r w:rsidR="007951E6">
        <w:t>Leeds in February 2016 makes clear, into our own present moment.</w:t>
      </w:r>
    </w:p>
    <w:p w14:paraId="7092031C" w14:textId="7ADC9FF6" w:rsidR="00325407" w:rsidRDefault="007D020B" w:rsidP="007E7212">
      <w:pPr>
        <w:spacing w:line="480" w:lineRule="auto"/>
        <w:ind w:firstLine="720"/>
      </w:pPr>
      <w:r>
        <w:t>Among the narratives that stand out is the account of another Nigerian immigrant, a man who knew Oluwale in Lagos and reports that Oluwale was unable to get along or go along with racism, whether systemic</w:t>
      </w:r>
      <w:r w:rsidR="006B384D">
        <w:t xml:space="preserve"> </w:t>
      </w:r>
      <w:r>
        <w:t>or casual</w:t>
      </w:r>
      <w:r w:rsidR="006B384D">
        <w:t>: “The problem with David was he didn’t understand the colour-bar situation and he would get very wound up. ‘I’m from a British colony and I’m British,’ he would say. ‘So why</w:t>
      </w:r>
      <w:r w:rsidR="00334E58">
        <w:t xml:space="preserve"> do they call me nigger?’” (172). </w:t>
      </w:r>
      <w:r w:rsidR="00337368">
        <w:t>Oluwale’s voice is missing from almost all of “Northern Lights”; we encou</w:t>
      </w:r>
      <w:r w:rsidR="00ED5438">
        <w:t>nter it here as reported speech</w:t>
      </w:r>
      <w:r w:rsidR="00337368">
        <w:t xml:space="preserve"> embedded in his friend’s narrative</w:t>
      </w:r>
      <w:r w:rsidR="00334E58">
        <w:t xml:space="preserve"> and as a rehearsal of changing notions of race, immigration, and nationality played out in debates about the 1948 British Nationality Act and the 1962 Commonwealth Immigrants Bill</w:t>
      </w:r>
      <w:r w:rsidR="00337368">
        <w:t xml:space="preserve">. </w:t>
      </w:r>
      <w:r w:rsidR="00AD2F08">
        <w:t xml:space="preserve">For the most part, </w:t>
      </w:r>
      <w:r w:rsidR="00ED5438">
        <w:t xml:space="preserve">however, </w:t>
      </w:r>
      <w:r w:rsidR="00AD2F08">
        <w:t xml:space="preserve">Oluwale does not respond to the taunting of </w:t>
      </w:r>
      <w:r w:rsidR="003B321D">
        <w:t xml:space="preserve">racist </w:t>
      </w:r>
      <w:r w:rsidR="00AD2F08">
        <w:t>toughs – “Hey you, nigger boy. Did you come out of your mam’s arse?” (171) – or</w:t>
      </w:r>
      <w:r w:rsidR="00ED5438">
        <w:t>, when he is “living rough” in the center of the city,</w:t>
      </w:r>
      <w:r w:rsidR="00AD2F08">
        <w:t xml:space="preserve"> </w:t>
      </w:r>
      <w:r w:rsidR="00ED5438">
        <w:t xml:space="preserve">to </w:t>
      </w:r>
      <w:r w:rsidR="00AD2F08">
        <w:t xml:space="preserve">the brutal beatings </w:t>
      </w:r>
      <w:r w:rsidR="00ED5438">
        <w:t xml:space="preserve">repeatedly </w:t>
      </w:r>
      <w:r w:rsidR="00AD2F08">
        <w:t>visited on him</w:t>
      </w:r>
      <w:r w:rsidR="00ED5438">
        <w:t xml:space="preserve"> </w:t>
      </w:r>
      <w:r w:rsidR="00AD2F08">
        <w:t>by Detective Inspector Ellerker and Sergeant Kitching of the Leeds police</w:t>
      </w:r>
      <w:r w:rsidR="00EA4F2C">
        <w:t xml:space="preserve"> force</w:t>
      </w:r>
      <w:r w:rsidR="00AD2F08">
        <w:t>.</w:t>
      </w:r>
    </w:p>
    <w:p w14:paraId="15C91FF7" w14:textId="77777777" w:rsidR="00863ECA" w:rsidRDefault="00863ECA" w:rsidP="00863ECA">
      <w:pPr>
        <w:spacing w:line="480" w:lineRule="auto"/>
        <w:ind w:firstLine="720"/>
      </w:pPr>
      <w:r>
        <w:t>“Northern Lights” begins with the sentence “I remember,” spoken by a teenage girl who greets Oluwale and is greeted by him in turn when they pass each other in the street in their neighborhood. The teenage girl, who later becomes an anti-racist activist, is an exemplary witness: She answers the call to “Remember Oluwale” by saying “And we did” (153). Running through “Northern Lights” is the slogan “Remember Oluwale” scrawled on walls throughout Leeds. The repetition of the word “remember” links “Northern Lights” with the entire corpus of Phillips’s writing, an extended meditation on memory and forgetting that urges us to seek to recover and thus to remember what has often been casually ignored or systematically forgotten, the pressures exerted by the claims of family or the exigencies of race, class, gender, and nationality.</w:t>
      </w:r>
    </w:p>
    <w:p w14:paraId="5FDBFC87" w14:textId="23B846B8" w:rsidR="00863ECA" w:rsidRDefault="00863ECA" w:rsidP="00863ECA">
      <w:pPr>
        <w:spacing w:line="480" w:lineRule="auto"/>
        <w:ind w:firstLine="720"/>
      </w:pPr>
      <w:r>
        <w:t xml:space="preserve">What, finally, do “Northern Lights” and Phillips’s other biographical writings suggest about the </w:t>
      </w:r>
      <w:r w:rsidR="009A72B9">
        <w:t>relationship of the migrant</w:t>
      </w:r>
      <w:r>
        <w:t xml:space="preserve"> subject and the “invisible presences” that keep him or her in position? On the one hand, Phillips’s research supplies a social, historical, and cultural context in which what might otherwise seem like the idiosyncratic quirks of personality or moral shortcomings of the diasporic black subjects he writes about take shape as signs and symptoms of larger histories and geographies, in particular the legacies of colonialism, slavery, and their aftermaths that haunt our own ostensibly postcolonial moment. On the other hand, Phillips’s critical scrutiny of his situated subjects </w:t>
      </w:r>
      <w:r w:rsidR="0044649D">
        <w:t xml:space="preserve">refashions </w:t>
      </w:r>
      <w:r>
        <w:t xml:space="preserve">standard-issue narratives such as the story of the “extravagance” that led Turpin to “squander” the considerable wealth he amassed during his short career. Phillips also enlists readers in his biographical project, whether directly, by commanding them to “Imagine the scene” or exhorting them to “Remember Oluwale,” or indirectly, by asking them to decipher the life stories </w:t>
      </w:r>
      <w:r w:rsidR="000F6129">
        <w:t xml:space="preserve">inscribed </w:t>
      </w:r>
      <w:r>
        <w:t>in narratives presented without the mediation of authorial comment.</w:t>
      </w:r>
    </w:p>
    <w:p w14:paraId="1573B0EB" w14:textId="6F338283" w:rsidR="00863ECA" w:rsidRDefault="00863ECA" w:rsidP="00863ECA">
      <w:pPr>
        <w:spacing w:line="480" w:lineRule="auto"/>
        <w:ind w:firstLine="720"/>
      </w:pPr>
      <w:r>
        <w:t xml:space="preserve">In the deployment of irony and especially in the rendering of interiority, the fracturing of perspective, and the presentation of multiple, often conflicting points of view that, for Woolf, </w:t>
      </w:r>
      <w:r w:rsidR="001F6CF3">
        <w:t>defin</w:t>
      </w:r>
      <w:r>
        <w:t xml:space="preserve">e “modern” fiction and the “new” biography, Phillips’s biographical writings </w:t>
      </w:r>
      <w:r w:rsidR="001F6CF3">
        <w:t xml:space="preserve">amplify </w:t>
      </w:r>
      <w:r>
        <w:t>the convers</w:t>
      </w:r>
      <w:r w:rsidR="00AC173C">
        <w:t>ation with modernism elaborated</w:t>
      </w:r>
      <w:r>
        <w:t xml:space="preserve"> in his novels. At the same time, they take that conversation in a new direction. Kwame Anthony Appiah has famously proposed that the postmodern and the postcolonial alike enact “space-clearing gestures” and that the postmodern, in particular, entails the rejection of “an antecedent practice that laid claim to a certain exclusivity of insight” (348, 341-2). Appiah, that is, treats the postmodern and, by extension, the postcolonial as gestures that overturn assumptions, or, as he puts </w:t>
      </w:r>
      <w:r w:rsidR="00B12DE6">
        <w:t>it, “claims</w:t>
      </w:r>
      <w:r>
        <w:t xml:space="preserve">” once considered axiomatic or regarded as matters of common sense. </w:t>
      </w:r>
    </w:p>
    <w:p w14:paraId="1256F41A" w14:textId="586F6F82" w:rsidR="00863ECA" w:rsidRDefault="00863ECA" w:rsidP="00863ECA">
      <w:pPr>
        <w:spacing w:line="480" w:lineRule="auto"/>
        <w:ind w:firstLine="720"/>
      </w:pPr>
      <w:r>
        <w:t xml:space="preserve">Appiah goes on to identify “delegitimation” as the project of “postcolonial writers” (353). Although Phillips’s work participates in this project, Phillips rejects the label “postcolonial.” He  might be similarly reluctant to classify his work as “postmodern.” When Stephen Clingman asked Phillips which literary tradition he belongs to, Phillips responded by aligning himself with writers </w:t>
      </w:r>
      <w:r w:rsidR="009A72B9">
        <w:t xml:space="preserve">– we might characterize them as transnational or global – who </w:t>
      </w:r>
      <w:r>
        <w:t>“don’t fit comfortably into a national tradition,…. [and] would resist being grouped around race” (</w:t>
      </w:r>
      <w:r w:rsidR="000941FA">
        <w:t xml:space="preserve">“Other Voices” </w:t>
      </w:r>
      <w:r>
        <w:t xml:space="preserve">122).  Indeed, Phillips is as critical of received opinions about race and nation as he is about the “exclusivity of insight” that Appiah connects with the “antecedent practice[s]” of modernity. Yet, while </w:t>
      </w:r>
      <w:r w:rsidR="001F6CF3">
        <w:t xml:space="preserve">Phillips </w:t>
      </w:r>
      <w:r>
        <w:t xml:space="preserve">shares the reluctance of many contemporary biographers to “moralize, take sides, or cast blame” (Lee 91), </w:t>
      </w:r>
      <w:r w:rsidR="001F6CF3">
        <w:t xml:space="preserve">he </w:t>
      </w:r>
      <w:r>
        <w:t>also refuses the characteristic postmodern posture of unremitting skepticism.</w:t>
      </w:r>
    </w:p>
    <w:p w14:paraId="2CDF3CEC" w14:textId="67BFA95C" w:rsidR="00863ECA" w:rsidRDefault="00863ECA" w:rsidP="00863ECA">
      <w:pPr>
        <w:spacing w:line="480" w:lineRule="auto"/>
        <w:ind w:firstLine="720"/>
      </w:pPr>
      <w:r>
        <w:t xml:space="preserve">Phillips’s treatment of his subjects makes clear that the task of the biographer, whether writing the lives of the famous or, to borrow again from Woolf, </w:t>
      </w:r>
      <w:r w:rsidR="009A72B9">
        <w:t>the lives of the obscure, entail</w:t>
      </w:r>
      <w:r>
        <w:t xml:space="preserve">s more than </w:t>
      </w:r>
      <w:r w:rsidR="009A72B9">
        <w:t xml:space="preserve">the work of </w:t>
      </w:r>
      <w:r>
        <w:t>sifting through and interrogating the evidentiary record. The recovery and dissection of historical documents and items from official dossiers does not capture the unknowable particularity of the subject, as palpable in the absence of David Oluwale from his story as in the presence of Bert Williams in his. For that, it seems, the biographer must rely on something akin to what Woolf identifies as the truth of fiction, which comes from the imaginative, empathetic, and also dispassionate engagement that brings the subject to life.</w:t>
      </w:r>
    </w:p>
    <w:p w14:paraId="0B30FB69" w14:textId="77777777" w:rsidR="00863ECA" w:rsidRDefault="00863ECA" w:rsidP="00863ECA">
      <w:pPr>
        <w:spacing w:line="480" w:lineRule="auto"/>
      </w:pPr>
    </w:p>
    <w:p w14:paraId="71299E2B" w14:textId="77777777" w:rsidR="00863ECA" w:rsidRPr="004556D1" w:rsidRDefault="00863ECA" w:rsidP="00863ECA"/>
    <w:p w14:paraId="67E6A15B" w14:textId="77777777" w:rsidR="00863ECA" w:rsidRDefault="00863ECA" w:rsidP="00325407">
      <w:pPr>
        <w:spacing w:line="480" w:lineRule="auto"/>
      </w:pPr>
    </w:p>
    <w:p w14:paraId="625105CD" w14:textId="77777777" w:rsidR="00325407" w:rsidRDefault="00325407">
      <w:r>
        <w:br w:type="page"/>
      </w:r>
    </w:p>
    <w:p w14:paraId="2C8E4FD2" w14:textId="08027BB8" w:rsidR="00325407" w:rsidRDefault="00325407" w:rsidP="00325407">
      <w:pPr>
        <w:spacing w:line="480" w:lineRule="auto"/>
        <w:jc w:val="center"/>
      </w:pPr>
      <w:r>
        <w:t>Notes</w:t>
      </w:r>
    </w:p>
    <w:p w14:paraId="52184E83" w14:textId="77777777" w:rsidR="00B0324B" w:rsidRDefault="008506E0" w:rsidP="008506E0">
      <w:pPr>
        <w:spacing w:line="480" w:lineRule="auto"/>
        <w:sectPr w:rsidR="00B0324B" w:rsidSect="00FF53C6">
          <w:headerReference w:type="even" r:id="rId8"/>
          <w:headerReference w:type="default" r:id="rId9"/>
          <w:endnotePr>
            <w:numFmt w:val="decimal"/>
          </w:endnotePr>
          <w:pgSz w:w="12240" w:h="15840" w:code="1"/>
          <w:pgMar w:top="1800" w:right="1440" w:bottom="1440" w:left="1440" w:header="720" w:footer="720" w:gutter="0"/>
          <w:cols w:space="720"/>
          <w:titlePg/>
          <w:docGrid w:linePitch="360"/>
        </w:sectPr>
      </w:pPr>
      <w:r>
        <w:t>Some portions of this essay appeared in different form in “Living Stateside” and “Plural Selves.”</w:t>
      </w:r>
      <w:r w:rsidR="00B858E6">
        <w:t xml:space="preserve"> </w:t>
      </w:r>
      <w:r w:rsidR="00EB5546">
        <w:t xml:space="preserve">I dedicate this article to the memory of Robert M. </w:t>
      </w:r>
      <w:r w:rsidR="00B858E6">
        <w:t>Stein,</w:t>
      </w:r>
      <w:r w:rsidR="00005846">
        <w:t xml:space="preserve"> exemplary colleague and dear friend</w:t>
      </w:r>
      <w:r w:rsidR="00F90351">
        <w:t>.</w:t>
      </w:r>
    </w:p>
    <w:p w14:paraId="375A7FFA" w14:textId="4A12E642" w:rsidR="00196ED6" w:rsidRDefault="00196ED6" w:rsidP="008506E0">
      <w:pPr>
        <w:spacing w:line="480" w:lineRule="auto"/>
        <w:sectPr w:rsidR="00196ED6" w:rsidSect="00B0324B">
          <w:endnotePr>
            <w:numFmt w:val="decimal"/>
          </w:endnotePr>
          <w:type w:val="continuous"/>
          <w:pgSz w:w="12240" w:h="15840" w:code="1"/>
          <w:pgMar w:top="1800" w:right="1440" w:bottom="1440" w:left="1440" w:header="720" w:footer="720" w:gutter="0"/>
          <w:cols w:space="720"/>
          <w:titlePg/>
          <w:docGrid w:linePitch="360"/>
        </w:sectPr>
      </w:pPr>
    </w:p>
    <w:p w14:paraId="6AA10A70" w14:textId="67C52F7B" w:rsidR="008506E0" w:rsidRDefault="008506E0" w:rsidP="008506E0">
      <w:pPr>
        <w:spacing w:line="480" w:lineRule="auto"/>
        <w:sectPr w:rsidR="008506E0" w:rsidSect="00FF53C6">
          <w:endnotePr>
            <w:numFmt w:val="decimal"/>
          </w:endnotePr>
          <w:pgSz w:w="12240" w:h="15840" w:code="1"/>
          <w:pgMar w:top="1800" w:right="1440" w:bottom="1440" w:left="1440" w:header="720" w:footer="720" w:gutter="0"/>
          <w:cols w:space="720"/>
          <w:titlePg/>
          <w:docGrid w:linePitch="360"/>
        </w:sectPr>
      </w:pPr>
    </w:p>
    <w:p w14:paraId="4944556B" w14:textId="77777777" w:rsidR="00325407" w:rsidRDefault="00325407" w:rsidP="00F90351">
      <w:pPr>
        <w:widowControl w:val="0"/>
        <w:spacing w:line="480" w:lineRule="auto"/>
        <w:jc w:val="center"/>
      </w:pPr>
      <w:r w:rsidRPr="00145A1A">
        <w:t>Works Cited</w:t>
      </w:r>
    </w:p>
    <w:p w14:paraId="01F9A401" w14:textId="66B8B1CD" w:rsidR="002C25BB" w:rsidRPr="00782FC7" w:rsidRDefault="002C25BB" w:rsidP="00782FC7">
      <w:pPr>
        <w:spacing w:line="480" w:lineRule="auto"/>
        <w:ind w:left="720" w:hanging="720"/>
      </w:pPr>
      <w:r>
        <w:t>Appiah, Kwame Anthony. “Is the Post-</w:t>
      </w:r>
      <w:r w:rsidR="002832AD">
        <w:t xml:space="preserve"> in Postmodernism the Post- in Postcolonial?” </w:t>
      </w:r>
      <w:r w:rsidR="002832AD">
        <w:rPr>
          <w:i/>
        </w:rPr>
        <w:t>Critical Inquiry</w:t>
      </w:r>
      <w:r w:rsidR="002832AD">
        <w:t xml:space="preserve"> 17. 2 (Winter 1</w:t>
      </w:r>
      <w:r w:rsidR="00DD61E6">
        <w:t>991):</w:t>
      </w:r>
      <w:r w:rsidR="002832AD">
        <w:t xml:space="preserve"> 336-57. </w:t>
      </w:r>
      <w:r w:rsidR="00DD61E6">
        <w:rPr>
          <w:i/>
        </w:rPr>
        <w:t>JSTOR.</w:t>
      </w:r>
      <w:r w:rsidR="00DD61E6">
        <w:t xml:space="preserve"> Web. 30 Dec.</w:t>
      </w:r>
      <w:r w:rsidR="002832AD">
        <w:t xml:space="preserve"> 2014.</w:t>
      </w:r>
    </w:p>
    <w:p w14:paraId="5D8DBDA4" w14:textId="77777777" w:rsidR="00325407" w:rsidRPr="00145A1A" w:rsidRDefault="00325407" w:rsidP="00325407">
      <w:pPr>
        <w:spacing w:line="480" w:lineRule="auto"/>
        <w:ind w:left="720" w:hanging="720"/>
      </w:pPr>
      <w:r>
        <w:t xml:space="preserve">Bewes, Timothy. “Shame, Ventriloquy, and the Problem of the Cliché in Caryl Phillips.” </w:t>
      </w:r>
      <w:r>
        <w:rPr>
          <w:i/>
        </w:rPr>
        <w:t>Cultural Critique</w:t>
      </w:r>
      <w:r>
        <w:t xml:space="preserve"> 63 (Spring 2006): 33-60. </w:t>
      </w:r>
      <w:r>
        <w:rPr>
          <w:i/>
        </w:rPr>
        <w:t>Project Muse</w:t>
      </w:r>
      <w:r>
        <w:t>. Web. 6 Dec. 2013.</w:t>
      </w:r>
    </w:p>
    <w:p w14:paraId="21B11944" w14:textId="546CA182" w:rsidR="00325407" w:rsidRDefault="00325407" w:rsidP="00325407">
      <w:pPr>
        <w:spacing w:line="480" w:lineRule="auto"/>
        <w:ind w:left="720" w:hanging="720"/>
        <w:rPr>
          <w:iCs/>
        </w:rPr>
      </w:pPr>
      <w:r>
        <w:t xml:space="preserve">Boswell, James. </w:t>
      </w:r>
      <w:r w:rsidRPr="007C3ED8">
        <w:rPr>
          <w:i/>
        </w:rPr>
        <w:t xml:space="preserve">The Project Gutenberg </w:t>
      </w:r>
      <w:r w:rsidR="00B12DE6" w:rsidRPr="007C3ED8">
        <w:rPr>
          <w:i/>
        </w:rPr>
        <w:t>EBook</w:t>
      </w:r>
      <w:r w:rsidRPr="007C3ED8">
        <w:rPr>
          <w:i/>
        </w:rPr>
        <w:t xml:space="preserve"> of </w:t>
      </w:r>
      <w:r w:rsidRPr="007C3ED8">
        <w:rPr>
          <w:i/>
          <w:iCs/>
        </w:rPr>
        <w:t>Life of Johnson</w:t>
      </w:r>
      <w:r>
        <w:rPr>
          <w:i/>
          <w:iCs/>
        </w:rPr>
        <w:t>.</w:t>
      </w:r>
      <w:r>
        <w:rPr>
          <w:iCs/>
        </w:rPr>
        <w:t xml:space="preserve"> Ed.</w:t>
      </w:r>
      <w:r w:rsidR="002832AD">
        <w:rPr>
          <w:iCs/>
        </w:rPr>
        <w:t xml:space="preserve"> </w:t>
      </w:r>
      <w:r>
        <w:rPr>
          <w:iCs/>
        </w:rPr>
        <w:t>Charles Grosvenor Osgood. &lt;</w:t>
      </w:r>
      <w:hyperlink r:id="rId10" w:history="1">
        <w:r w:rsidRPr="00437A8A">
          <w:rPr>
            <w:rStyle w:val="Hyperlink"/>
            <w:iCs/>
          </w:rPr>
          <w:t>www.gutenberg.org</w:t>
        </w:r>
      </w:hyperlink>
      <w:r>
        <w:rPr>
          <w:iCs/>
        </w:rPr>
        <w:t xml:space="preserve">.&gt; Web. </w:t>
      </w:r>
    </w:p>
    <w:p w14:paraId="2B954F8B" w14:textId="71F4E6E4" w:rsidR="00F25906" w:rsidRPr="00F25906" w:rsidRDefault="00F25906" w:rsidP="00325407">
      <w:pPr>
        <w:spacing w:line="480" w:lineRule="auto"/>
        <w:ind w:left="720" w:hanging="720"/>
      </w:pPr>
      <w:r>
        <w:rPr>
          <w:iCs/>
        </w:rPr>
        <w:t xml:space="preserve">Bundock, Michael. </w:t>
      </w:r>
      <w:r>
        <w:rPr>
          <w:i/>
          <w:iCs/>
        </w:rPr>
        <w:t>The Fortunes of Francis Barber: The True Story of the Jamaican Slave Who Became Samuel Johnson’s Heir</w:t>
      </w:r>
      <w:r>
        <w:rPr>
          <w:iCs/>
        </w:rPr>
        <w:t>. New Haven and London: Yale UP, 2015.</w:t>
      </w:r>
    </w:p>
    <w:p w14:paraId="222313A1" w14:textId="0802CFC8" w:rsidR="00325407" w:rsidRPr="007C3ED8" w:rsidRDefault="00325407" w:rsidP="00325407">
      <w:pPr>
        <w:spacing w:line="480" w:lineRule="auto"/>
        <w:ind w:left="720" w:hanging="720"/>
      </w:pPr>
      <w:r>
        <w:t xml:space="preserve">Chude-Sokei, Louis. </w:t>
      </w:r>
      <w:r>
        <w:rPr>
          <w:i/>
        </w:rPr>
        <w:t>The Last “Darky”: Bert Williams, Black-on-Black Minstrelsy, and the African Diaspora</w:t>
      </w:r>
      <w:r>
        <w:t>. Durham, NC and London: Duke UP, 2006. Print.</w:t>
      </w:r>
    </w:p>
    <w:p w14:paraId="36B4DDBB" w14:textId="568A0586" w:rsidR="00325407" w:rsidRPr="00A0752B" w:rsidRDefault="00325407" w:rsidP="00B12DE6">
      <w:pPr>
        <w:tabs>
          <w:tab w:val="left" w:pos="8280"/>
        </w:tabs>
        <w:spacing w:line="480" w:lineRule="auto"/>
        <w:ind w:left="720" w:hanging="720"/>
      </w:pPr>
      <w:r>
        <w:t xml:space="preserve">Cooley, Elizabeth. </w:t>
      </w:r>
      <w:r>
        <w:rPr>
          <w:i/>
        </w:rPr>
        <w:t>Revolutionizing Biography</w:t>
      </w:r>
      <w:r>
        <w:t xml:space="preserve">: Orlando, Roger Fry, </w:t>
      </w:r>
      <w:r>
        <w:rPr>
          <w:i/>
        </w:rPr>
        <w:t>and the Tradition. South Atlantic Review</w:t>
      </w:r>
      <w:r>
        <w:t xml:space="preserve"> 55.2 (1990): 71-83. </w:t>
      </w:r>
      <w:r>
        <w:rPr>
          <w:i/>
        </w:rPr>
        <w:t>JSTOR</w:t>
      </w:r>
      <w:r>
        <w:t>. Web. 5 Mar</w:t>
      </w:r>
      <w:r w:rsidR="00DD61E6">
        <w:t>.</w:t>
      </w:r>
      <w:r>
        <w:t xml:space="preserve"> 2014.</w:t>
      </w:r>
    </w:p>
    <w:p w14:paraId="53AB2B65" w14:textId="77777777" w:rsidR="00325407" w:rsidRDefault="00325407" w:rsidP="00325407">
      <w:pPr>
        <w:spacing w:line="480" w:lineRule="auto"/>
        <w:ind w:left="720" w:hanging="720"/>
      </w:pPr>
      <w:r>
        <w:t xml:space="preserve">Craps, Stef. “Linking Legacies of Loss: Traumatic Histories and Cross-Cultural Empathy in Caryl Phillips’s </w:t>
      </w:r>
      <w:r>
        <w:rPr>
          <w:i/>
        </w:rPr>
        <w:t>Higher Ground</w:t>
      </w:r>
      <w:r>
        <w:t xml:space="preserve"> and </w:t>
      </w:r>
      <w:r>
        <w:rPr>
          <w:i/>
        </w:rPr>
        <w:t>The Nature of Blood</w:t>
      </w:r>
      <w:r>
        <w:t xml:space="preserve">.” Ledent and Tunca 155-74. </w:t>
      </w:r>
    </w:p>
    <w:p w14:paraId="68ACA113" w14:textId="77777777" w:rsidR="00325407" w:rsidRPr="00A0752B" w:rsidRDefault="00325407" w:rsidP="00325407">
      <w:pPr>
        <w:spacing w:line="480" w:lineRule="auto"/>
      </w:pPr>
      <w:r>
        <w:t xml:space="preserve">DuBois, W.E.B. </w:t>
      </w:r>
      <w:r>
        <w:rPr>
          <w:i/>
        </w:rPr>
        <w:t>The Souls of Black Folk</w:t>
      </w:r>
      <w:r>
        <w:t>. 1903. Rpt. New York: Penguin, 1989. Print.</w:t>
      </w:r>
    </w:p>
    <w:p w14:paraId="41AC3882" w14:textId="77777777" w:rsidR="00325407" w:rsidRDefault="00325407" w:rsidP="00325407">
      <w:pPr>
        <w:spacing w:line="480" w:lineRule="auto"/>
        <w:ind w:left="720" w:hanging="720"/>
      </w:pPr>
      <w:r>
        <w:t xml:space="preserve">Forbes, Camille F. </w:t>
      </w:r>
      <w:r>
        <w:rPr>
          <w:i/>
        </w:rPr>
        <w:t>Introducing Bert Williams: Burnt Cork, Broadway, and the Story of America’s First Black Star</w:t>
      </w:r>
      <w:r>
        <w:t>. New York: Perseus, 2008. Print.</w:t>
      </w:r>
    </w:p>
    <w:p w14:paraId="0700AE91" w14:textId="77777777" w:rsidR="00325407" w:rsidRPr="005D1F90" w:rsidRDefault="00325407" w:rsidP="00325407">
      <w:pPr>
        <w:spacing w:line="480" w:lineRule="auto"/>
        <w:ind w:left="720" w:hanging="720"/>
      </w:pPr>
      <w:r>
        <w:t xml:space="preserve">Fryer, Peter. </w:t>
      </w:r>
      <w:r>
        <w:rPr>
          <w:i/>
        </w:rPr>
        <w:t>Staying Power: The History of Black People in Britain</w:t>
      </w:r>
      <w:r>
        <w:t>. London: Pluto, 1984. Print.</w:t>
      </w:r>
    </w:p>
    <w:p w14:paraId="4035B443" w14:textId="77777777" w:rsidR="00325407" w:rsidRDefault="00325407" w:rsidP="00325407">
      <w:pPr>
        <w:spacing w:line="480" w:lineRule="auto"/>
        <w:ind w:left="720" w:hanging="720"/>
      </w:pPr>
      <w:r>
        <w:t xml:space="preserve">Gunning, Dave. “Concentric and Centripetal Narratives of Race: Caryl Phillips’s </w:t>
      </w:r>
      <w:r>
        <w:rPr>
          <w:i/>
        </w:rPr>
        <w:t>Dancing in the Dark</w:t>
      </w:r>
      <w:r>
        <w:t xml:space="preserve"> and Percival Everett’s </w:t>
      </w:r>
      <w:r>
        <w:rPr>
          <w:i/>
        </w:rPr>
        <w:t>Erasure</w:t>
      </w:r>
      <w:r>
        <w:t xml:space="preserve">.” Ledent and Tunca 359-74. </w:t>
      </w:r>
    </w:p>
    <w:p w14:paraId="67514208" w14:textId="6EE9E6EC" w:rsidR="00325407" w:rsidRPr="003B431B" w:rsidRDefault="00325407" w:rsidP="00325407">
      <w:pPr>
        <w:spacing w:line="480" w:lineRule="auto"/>
        <w:ind w:left="720" w:hanging="720"/>
      </w:pPr>
      <w:r>
        <w:t xml:space="preserve">---. “Ethnicity, Authenticity, and Empathy in the Realist Novel and Its Alternatives.” </w:t>
      </w:r>
      <w:r>
        <w:rPr>
          <w:i/>
        </w:rPr>
        <w:t>Contemporary Literature</w:t>
      </w:r>
      <w:r>
        <w:t xml:space="preserve"> 53.4 (2012): 779-813. </w:t>
      </w:r>
      <w:r>
        <w:rPr>
          <w:i/>
        </w:rPr>
        <w:t>Project Muse</w:t>
      </w:r>
      <w:r>
        <w:t>. Web. 6 Dec</w:t>
      </w:r>
      <w:r w:rsidR="00DD61E6">
        <w:t>.</w:t>
      </w:r>
      <w:r>
        <w:t xml:space="preserve"> 2013.</w:t>
      </w:r>
    </w:p>
    <w:p w14:paraId="335F28FD" w14:textId="1E4CDF93" w:rsidR="00325407" w:rsidRPr="00EF2F76" w:rsidRDefault="00325407" w:rsidP="00325407">
      <w:pPr>
        <w:spacing w:line="480" w:lineRule="auto"/>
        <w:ind w:left="720" w:hanging="720"/>
      </w:pPr>
      <w:r>
        <w:t xml:space="preserve">Humm, Maggie. </w:t>
      </w:r>
      <w:r>
        <w:rPr>
          <w:i/>
        </w:rPr>
        <w:t>Modernist Women and Visual Cultures</w:t>
      </w:r>
      <w:r w:rsidRPr="00145A1A">
        <w:t>: Virginia Woolf, Vanessa Bell, Photography and Cinema</w:t>
      </w:r>
      <w:r>
        <w:t>. New Brunswick, NJ: Rutgers UP, 2003. Print.</w:t>
      </w:r>
    </w:p>
    <w:p w14:paraId="64B443F4" w14:textId="77777777" w:rsidR="00325407" w:rsidRPr="003B431B" w:rsidRDefault="00325407" w:rsidP="00325407">
      <w:pPr>
        <w:spacing w:line="480" w:lineRule="auto"/>
      </w:pPr>
      <w:r>
        <w:t xml:space="preserve">Johnson, James Weldon. </w:t>
      </w:r>
      <w:r w:rsidRPr="003B431B">
        <w:rPr>
          <w:i/>
        </w:rPr>
        <w:t>Black Manhattan</w:t>
      </w:r>
      <w:r>
        <w:t>. 1930. Rpt. New York: Da Capo, 1991. Print.</w:t>
      </w:r>
    </w:p>
    <w:p w14:paraId="729FE3DE" w14:textId="77777777" w:rsidR="00325407" w:rsidRPr="003B431B" w:rsidRDefault="00325407" w:rsidP="00325407">
      <w:pPr>
        <w:spacing w:line="480" w:lineRule="auto"/>
        <w:ind w:left="720" w:hanging="720"/>
      </w:pPr>
      <w:r>
        <w:t xml:space="preserve">Johnston, Georgia. “Virginia Woolf Revising Roger Fry Into the Frames of “A Sketch of the Past.” </w:t>
      </w:r>
      <w:r>
        <w:rPr>
          <w:i/>
        </w:rPr>
        <w:t>Biography</w:t>
      </w:r>
      <w:r>
        <w:t xml:space="preserve"> 20.3 (1997): 284-301. </w:t>
      </w:r>
      <w:r>
        <w:rPr>
          <w:i/>
        </w:rPr>
        <w:t>Project Muse</w:t>
      </w:r>
      <w:r>
        <w:t>. Web. 5 Mar 2014.</w:t>
      </w:r>
    </w:p>
    <w:p w14:paraId="7AF5C1FE" w14:textId="77777777" w:rsidR="00325407" w:rsidRPr="003B431B" w:rsidRDefault="00325407" w:rsidP="00325407">
      <w:pPr>
        <w:spacing w:line="480" w:lineRule="auto"/>
      </w:pPr>
      <w:r>
        <w:t xml:space="preserve">Lee, Hermione. </w:t>
      </w:r>
      <w:r>
        <w:rPr>
          <w:i/>
        </w:rPr>
        <w:t>Biography: A Very Short Introduction</w:t>
      </w:r>
      <w:r>
        <w:t>. Oxford: Oxford UP, 2006. Print.</w:t>
      </w:r>
    </w:p>
    <w:p w14:paraId="41202156" w14:textId="77777777" w:rsidR="00325407" w:rsidRDefault="00325407" w:rsidP="00325407">
      <w:pPr>
        <w:tabs>
          <w:tab w:val="left" w:pos="7290"/>
        </w:tabs>
        <w:spacing w:line="480" w:lineRule="auto"/>
      </w:pPr>
      <w:r>
        <w:t xml:space="preserve">Lee, Spike. Dir. </w:t>
      </w:r>
      <w:r>
        <w:rPr>
          <w:i/>
        </w:rPr>
        <w:t>Bamboozled</w:t>
      </w:r>
      <w:r>
        <w:t>. New Line Cinema. 2000. Film.</w:t>
      </w:r>
    </w:p>
    <w:p w14:paraId="08ABC806" w14:textId="0629DD5A" w:rsidR="00325407" w:rsidRDefault="00325407" w:rsidP="00325407">
      <w:pPr>
        <w:spacing w:line="480" w:lineRule="auto"/>
        <w:ind w:left="720" w:hanging="720"/>
      </w:pPr>
      <w:r>
        <w:t>Ledent</w:t>
      </w:r>
      <w:r w:rsidR="00104096">
        <w:t xml:space="preserve">, Bénédicte. </w:t>
      </w:r>
      <w:r>
        <w:t xml:space="preserve">“Look Liberty in the Face: Determination and Free Will in Caryl Phillips’s </w:t>
      </w:r>
      <w:r>
        <w:rPr>
          <w:i/>
        </w:rPr>
        <w:t>Foreigners: Three English Lives</w:t>
      </w:r>
      <w:r>
        <w:t xml:space="preserve">.” Ledent and Tunca 75-86. </w:t>
      </w:r>
    </w:p>
    <w:p w14:paraId="4125313F" w14:textId="77777777" w:rsidR="00325407" w:rsidRPr="007577FB" w:rsidRDefault="00325407" w:rsidP="00325407">
      <w:pPr>
        <w:spacing w:line="480" w:lineRule="auto"/>
      </w:pPr>
      <w:r>
        <w:t xml:space="preserve">---. “Caryl Phillips and the Caribbean as a Multicultural Paradigm.” </w:t>
      </w:r>
      <w:r>
        <w:rPr>
          <w:i/>
        </w:rPr>
        <w:t>Moving Worlds</w:t>
      </w:r>
      <w:r>
        <w:t xml:space="preserve"> 74-84.</w:t>
      </w:r>
    </w:p>
    <w:p w14:paraId="4ADF1806" w14:textId="77777777" w:rsidR="00325407" w:rsidRDefault="00325407" w:rsidP="00325407">
      <w:pPr>
        <w:spacing w:line="480" w:lineRule="auto"/>
        <w:ind w:left="720" w:hanging="720"/>
      </w:pPr>
      <w:r>
        <w:t xml:space="preserve">Ledent, Bénédicte and Daria Tunca, eds. </w:t>
      </w:r>
      <w:r>
        <w:rPr>
          <w:i/>
        </w:rPr>
        <w:t>Caryl Phillips: Writing in the Key of Life.</w:t>
      </w:r>
      <w:r>
        <w:t xml:space="preserve"> Amsterdam and New York: Rodopi, 2012. Print.</w:t>
      </w:r>
    </w:p>
    <w:p w14:paraId="6BA98BB9" w14:textId="77777777" w:rsidR="00325407" w:rsidRPr="00B21ACF" w:rsidRDefault="00325407" w:rsidP="00325407">
      <w:pPr>
        <w:spacing w:line="480" w:lineRule="auto"/>
        <w:ind w:left="720" w:hanging="720"/>
      </w:pPr>
      <w:r>
        <w:rPr>
          <w:i/>
        </w:rPr>
        <w:t>Moving Worlds: A Journal of Transcultural Writings</w:t>
      </w:r>
      <w:r>
        <w:t xml:space="preserve">. </w:t>
      </w:r>
      <w:r>
        <w:rPr>
          <w:i/>
        </w:rPr>
        <w:t>Familial and Other Conversations. Special Issue on Caryl Phillips.</w:t>
      </w:r>
      <w:r>
        <w:t xml:space="preserve"> 7.1 (2007). Print.</w:t>
      </w:r>
    </w:p>
    <w:p w14:paraId="62622779" w14:textId="77777777" w:rsidR="00325407" w:rsidRDefault="00325407" w:rsidP="00325407">
      <w:pPr>
        <w:spacing w:line="480" w:lineRule="auto"/>
        <w:ind w:left="720" w:hanging="720"/>
      </w:pPr>
      <w:r>
        <w:t xml:space="preserve">Najar, Imen. “Caryl Phillips’s ‘Heartland’ and Joseph Conrad’s </w:t>
      </w:r>
      <w:r>
        <w:rPr>
          <w:i/>
        </w:rPr>
        <w:t>Heart of Darkness</w:t>
      </w:r>
      <w:r>
        <w:t>: Revisiting Fear: An Intertextual Approach.” Ledent and Tunca 139-151.</w:t>
      </w:r>
    </w:p>
    <w:p w14:paraId="038D9426" w14:textId="76D9119A" w:rsidR="009A72B9" w:rsidRPr="009A72B9" w:rsidRDefault="009A72B9" w:rsidP="00CB2E63">
      <w:pPr>
        <w:spacing w:line="480" w:lineRule="auto"/>
      </w:pPr>
      <w:r>
        <w:rPr>
          <w:i/>
        </w:rPr>
        <w:t>Oluwale Now</w:t>
      </w:r>
      <w:r>
        <w:t xml:space="preserve">: </w:t>
      </w:r>
      <w:r>
        <w:rPr>
          <w:i/>
        </w:rPr>
        <w:t>Exchanges on Race, Institutional Violence and the Future</w:t>
      </w:r>
      <w:r>
        <w:t>. University of Leeds. February 26, 2016</w:t>
      </w:r>
    </w:p>
    <w:p w14:paraId="740B5304" w14:textId="462538B5" w:rsidR="002665A2" w:rsidRPr="002822AA" w:rsidRDefault="00325407" w:rsidP="00325407">
      <w:pPr>
        <w:spacing w:line="480" w:lineRule="auto"/>
      </w:pPr>
      <w:r>
        <w:t xml:space="preserve">Phillips, Caryl. </w:t>
      </w:r>
      <w:r w:rsidR="002665A2">
        <w:rPr>
          <w:i/>
        </w:rPr>
        <w:t>Crossing the River</w:t>
      </w:r>
      <w:r w:rsidR="002822AA">
        <w:t>. 1993. New York: Knopf, 1995. Print.</w:t>
      </w:r>
    </w:p>
    <w:p w14:paraId="6A91431E" w14:textId="599BC2EA" w:rsidR="00325407" w:rsidRDefault="002665A2" w:rsidP="00325407">
      <w:pPr>
        <w:spacing w:line="480" w:lineRule="auto"/>
      </w:pPr>
      <w:r>
        <w:t xml:space="preserve">---. </w:t>
      </w:r>
      <w:r w:rsidR="00325407">
        <w:rPr>
          <w:i/>
        </w:rPr>
        <w:t>Dancing in the Dark</w:t>
      </w:r>
      <w:r w:rsidR="00325407">
        <w:t>. New York: Knopf, 2005. Print.</w:t>
      </w:r>
    </w:p>
    <w:p w14:paraId="61C8C0E5" w14:textId="1917046A" w:rsidR="00325407" w:rsidRDefault="00325407" w:rsidP="00325407">
      <w:pPr>
        <w:spacing w:line="480" w:lineRule="auto"/>
        <w:ind w:left="720" w:hanging="720"/>
      </w:pPr>
      <w:r>
        <w:t>---. “</w:t>
      </w:r>
      <w:r w:rsidRPr="00B12DE6">
        <w:rPr>
          <w:i/>
        </w:rPr>
        <w:t>Dancing in the Dark</w:t>
      </w:r>
      <w:r w:rsidR="00B12DE6">
        <w:t>:</w:t>
      </w:r>
      <w:r>
        <w:t xml:space="preserve"> Caryl Phillips in Conversation with John McLeod.” Interview by John McLeod. </w:t>
      </w:r>
      <w:r w:rsidRPr="00B12DE6">
        <w:t>Schatteman</w:t>
      </w:r>
      <w:r>
        <w:t xml:space="preserve"> 143-50.</w:t>
      </w:r>
    </w:p>
    <w:p w14:paraId="4AEA7AF6" w14:textId="3EDC6C2F" w:rsidR="005C2F04" w:rsidRPr="005C2F04" w:rsidRDefault="005C2F04" w:rsidP="00325407">
      <w:pPr>
        <w:spacing w:line="480" w:lineRule="auto"/>
        <w:ind w:left="720" w:hanging="720"/>
      </w:pPr>
      <w:r>
        <w:t xml:space="preserve">---.  </w:t>
      </w:r>
      <w:r>
        <w:rPr>
          <w:i/>
        </w:rPr>
        <w:t>A Distant Shore</w:t>
      </w:r>
      <w:r>
        <w:t>. New York: Knopf, 2003.</w:t>
      </w:r>
      <w:r w:rsidR="003C772E">
        <w:t xml:space="preserve"> Print.</w:t>
      </w:r>
    </w:p>
    <w:p w14:paraId="6D9CF9B7" w14:textId="77777777" w:rsidR="00325407" w:rsidRDefault="00325407" w:rsidP="00325407">
      <w:pPr>
        <w:spacing w:line="480" w:lineRule="auto"/>
      </w:pPr>
      <w:r>
        <w:t xml:space="preserve">---. </w:t>
      </w:r>
      <w:r>
        <w:rPr>
          <w:i/>
        </w:rPr>
        <w:t>The European Tribe</w:t>
      </w:r>
      <w:r>
        <w:t>. 1987. New York: Vintage, 2000. Print.</w:t>
      </w:r>
    </w:p>
    <w:p w14:paraId="738CF668" w14:textId="3301EAA6" w:rsidR="005D3AB2" w:rsidRPr="005D3AB2" w:rsidRDefault="005D3AB2" w:rsidP="00325407">
      <w:pPr>
        <w:spacing w:line="480" w:lineRule="auto"/>
      </w:pPr>
      <w:r>
        <w:t xml:space="preserve">---. </w:t>
      </w:r>
      <w:r>
        <w:rPr>
          <w:i/>
        </w:rPr>
        <w:t>The Final Passage</w:t>
      </w:r>
      <w:r>
        <w:t>. 1985. New York: Vintage, 1995. Print.</w:t>
      </w:r>
    </w:p>
    <w:p w14:paraId="0F1D7C19" w14:textId="7584DDF4" w:rsidR="00DD61E6" w:rsidRDefault="00325407" w:rsidP="00325407">
      <w:pPr>
        <w:spacing w:line="480" w:lineRule="auto"/>
      </w:pPr>
      <w:r>
        <w:t xml:space="preserve">---. </w:t>
      </w:r>
      <w:r>
        <w:rPr>
          <w:i/>
        </w:rPr>
        <w:t>Foreigners</w:t>
      </w:r>
      <w:r>
        <w:t>. New York: Knopf, 2007. Print.</w:t>
      </w:r>
    </w:p>
    <w:p w14:paraId="4C326BE1" w14:textId="1119F831" w:rsidR="00943DC9" w:rsidRPr="00943DC9" w:rsidRDefault="00943DC9" w:rsidP="00325407">
      <w:pPr>
        <w:spacing w:line="480" w:lineRule="auto"/>
      </w:pPr>
      <w:r>
        <w:t xml:space="preserve">---. “The High Anxiety of Belonging.” </w:t>
      </w:r>
      <w:r>
        <w:rPr>
          <w:i/>
        </w:rPr>
        <w:t>A New World Order</w:t>
      </w:r>
      <w:r>
        <w:t>. 303-09.</w:t>
      </w:r>
    </w:p>
    <w:p w14:paraId="54B22055" w14:textId="77777777" w:rsidR="00325407" w:rsidRDefault="00325407" w:rsidP="00325407">
      <w:pPr>
        <w:spacing w:line="480" w:lineRule="auto"/>
      </w:pPr>
      <w:r>
        <w:t>---. Interview by Michael Krasny. Schatteman 151-59.</w:t>
      </w:r>
    </w:p>
    <w:p w14:paraId="66D8F1FA" w14:textId="3D47E98F" w:rsidR="002832AD" w:rsidRPr="00B12DE6" w:rsidRDefault="002832AD" w:rsidP="002832AD">
      <w:pPr>
        <w:spacing w:line="480" w:lineRule="auto"/>
        <w:rPr>
          <w:i/>
        </w:rPr>
      </w:pPr>
      <w:r>
        <w:t xml:space="preserve">---. Interview by Abigail Ward. </w:t>
      </w:r>
      <w:r>
        <w:rPr>
          <w:i/>
        </w:rPr>
        <w:t>Contemporary Literature</w:t>
      </w:r>
      <w:r>
        <w:t xml:space="preserve"> 53.4 (2012). 629-45. </w:t>
      </w:r>
      <w:r w:rsidR="004F3125">
        <w:rPr>
          <w:i/>
        </w:rPr>
        <w:t>Project Muse.</w:t>
      </w:r>
    </w:p>
    <w:p w14:paraId="4E662188" w14:textId="7F749DC8" w:rsidR="000941FA" w:rsidRDefault="002832AD" w:rsidP="003C772E">
      <w:pPr>
        <w:spacing w:line="480" w:lineRule="auto"/>
        <w:ind w:left="720"/>
      </w:pPr>
      <w:r>
        <w:t>Web. 6 December 2013.</w:t>
      </w:r>
    </w:p>
    <w:p w14:paraId="508F457A" w14:textId="3F213027" w:rsidR="00325407" w:rsidRPr="0029080B" w:rsidRDefault="00325407" w:rsidP="00325407">
      <w:pPr>
        <w:spacing w:line="480" w:lineRule="auto"/>
      </w:pPr>
      <w:r>
        <w:t xml:space="preserve">---. Interview by Louise Yelin. </w:t>
      </w:r>
      <w:r>
        <w:rPr>
          <w:i/>
        </w:rPr>
        <w:t>Culturefront</w:t>
      </w:r>
      <w:r>
        <w:t xml:space="preserve"> 7.2 (1998) 52, 53, and 80. Rpt. Schatteman 46-52.</w:t>
      </w:r>
    </w:p>
    <w:p w14:paraId="2369490A" w14:textId="5B9A08F9" w:rsidR="00325407" w:rsidRDefault="00325407" w:rsidP="00325407">
      <w:pPr>
        <w:spacing w:line="480" w:lineRule="auto"/>
      </w:pPr>
      <w:r>
        <w:t xml:space="preserve">---. “Marvin Gaye.” </w:t>
      </w:r>
      <w:r>
        <w:rPr>
          <w:i/>
        </w:rPr>
        <w:t>A New World Order</w:t>
      </w:r>
      <w:r>
        <w:t>.</w:t>
      </w:r>
      <w:r w:rsidR="00943DC9">
        <w:t xml:space="preserve"> 35-59. </w:t>
      </w:r>
    </w:p>
    <w:p w14:paraId="19D24B70" w14:textId="2A384817" w:rsidR="00943DC9" w:rsidRPr="00943DC9" w:rsidRDefault="00943DC9" w:rsidP="00943DC9">
      <w:pPr>
        <w:spacing w:line="480" w:lineRule="auto"/>
        <w:ind w:left="720" w:hanging="720"/>
      </w:pPr>
      <w:r>
        <w:t xml:space="preserve">---. “Necessary Journeys.” </w:t>
      </w:r>
      <w:r>
        <w:rPr>
          <w:i/>
        </w:rPr>
        <w:t>Color Me English: Migration and Belonging Before and After 9/11</w:t>
      </w:r>
      <w:r>
        <w:t xml:space="preserve">. New York: The New Press, 2011. 123-31. Print. </w:t>
      </w:r>
    </w:p>
    <w:p w14:paraId="37D5ECCE" w14:textId="152B8053" w:rsidR="003C772E" w:rsidRPr="00DC46CC" w:rsidRDefault="003C772E" w:rsidP="00325407">
      <w:pPr>
        <w:spacing w:line="480" w:lineRule="auto"/>
      </w:pPr>
      <w:r>
        <w:t xml:space="preserve">---. </w:t>
      </w:r>
      <w:r>
        <w:rPr>
          <w:i/>
        </w:rPr>
        <w:t>A New World Order</w:t>
      </w:r>
      <w:r>
        <w:t>. 2001. New York: Vintage, 2002. Print.</w:t>
      </w:r>
    </w:p>
    <w:p w14:paraId="1923D7CE" w14:textId="77777777" w:rsidR="00325407" w:rsidRDefault="00325407" w:rsidP="00325407">
      <w:pPr>
        <w:spacing w:line="480" w:lineRule="auto"/>
        <w:ind w:left="720" w:hanging="720"/>
      </w:pPr>
      <w:r>
        <w:t xml:space="preserve">---. “Only Connect: An Interview with Caryl Phillips on </w:t>
      </w:r>
      <w:r>
        <w:rPr>
          <w:i/>
        </w:rPr>
        <w:t>Foreigners</w:t>
      </w:r>
      <w:r>
        <w:t xml:space="preserve">.” Interview by Bénédicte Ledent. Schatteman 184-91. </w:t>
      </w:r>
    </w:p>
    <w:p w14:paraId="40D7EEC2" w14:textId="77777777" w:rsidR="000941FA" w:rsidRDefault="000941FA" w:rsidP="000941FA">
      <w:pPr>
        <w:spacing w:line="480" w:lineRule="auto"/>
        <w:ind w:left="720" w:hanging="720"/>
      </w:pPr>
      <w:r>
        <w:t xml:space="preserve">---. “Other Voices. Interview with Stephen Clingman.” </w:t>
      </w:r>
      <w:r>
        <w:rPr>
          <w:i/>
        </w:rPr>
        <w:t>Salmagundi</w:t>
      </w:r>
      <w:r>
        <w:t xml:space="preserve"> 143 (Summer 2004): 112-40. Print. Rpt. Schatteman 95-117.</w:t>
      </w:r>
      <w:r w:rsidDel="000941FA">
        <w:t xml:space="preserve"> </w:t>
      </w:r>
    </w:p>
    <w:p w14:paraId="3426B138" w14:textId="36EF6E9B" w:rsidR="00612233" w:rsidRDefault="00612233" w:rsidP="000941FA">
      <w:pPr>
        <w:spacing w:line="480" w:lineRule="auto"/>
      </w:pPr>
      <w:r>
        <w:t xml:space="preserve">---. </w:t>
      </w:r>
      <w:r w:rsidR="004F3125">
        <w:t>&lt;</w:t>
      </w:r>
      <w:hyperlink r:id="rId11" w:history="1">
        <w:r w:rsidRPr="00ED6F24">
          <w:rPr>
            <w:rStyle w:val="Hyperlink"/>
          </w:rPr>
          <w:t>http://www.carylphillips.com</w:t>
        </w:r>
      </w:hyperlink>
      <w:r w:rsidR="004F3125">
        <w:t>&gt;.</w:t>
      </w:r>
      <w:r>
        <w:t xml:space="preserve"> Web. 29 December 2014.</w:t>
      </w:r>
    </w:p>
    <w:p w14:paraId="0F1AC524" w14:textId="77777777" w:rsidR="00325407" w:rsidRPr="00EF2F76" w:rsidRDefault="00325407" w:rsidP="00325407">
      <w:pPr>
        <w:spacing w:line="480" w:lineRule="auto"/>
        <w:ind w:left="720" w:hanging="720"/>
      </w:pPr>
      <w:r>
        <w:t xml:space="preserve">Pirker, Eva Ulrike. </w:t>
      </w:r>
      <w:r>
        <w:rPr>
          <w:i/>
        </w:rPr>
        <w:t>Narrative Projections of a Black British History</w:t>
      </w:r>
      <w:r>
        <w:t>. New York and London: Routledge, 2011. Print.</w:t>
      </w:r>
    </w:p>
    <w:p w14:paraId="1109BE9D" w14:textId="023143E9" w:rsidR="00325407" w:rsidRDefault="00325407" w:rsidP="00325407">
      <w:pPr>
        <w:spacing w:line="480" w:lineRule="auto"/>
        <w:ind w:left="720" w:hanging="720"/>
      </w:pPr>
      <w:r>
        <w:t>Schatteman, Renée</w:t>
      </w:r>
      <w:r w:rsidR="00B12DE6">
        <w:t xml:space="preserve"> T.</w:t>
      </w:r>
      <w:r>
        <w:t xml:space="preserve">, ed. </w:t>
      </w:r>
      <w:r w:rsidRPr="0029080B">
        <w:rPr>
          <w:i/>
        </w:rPr>
        <w:t>Conversations with Caryl Phillips</w:t>
      </w:r>
      <w:r>
        <w:t>. Jackson, MI: UP of Mississippi, 2009. Print.</w:t>
      </w:r>
    </w:p>
    <w:p w14:paraId="3DE239EB" w14:textId="77777777" w:rsidR="00325407" w:rsidRDefault="00325407" w:rsidP="00325407">
      <w:pPr>
        <w:spacing w:line="480" w:lineRule="auto"/>
        <w:ind w:left="720" w:hanging="720"/>
      </w:pPr>
      <w:r>
        <w:t xml:space="preserve">Sotiropoulos, Karen. </w:t>
      </w:r>
      <w:r>
        <w:rPr>
          <w:i/>
        </w:rPr>
        <w:t>Staging Race: Black Performers in Turn of the Century America</w:t>
      </w:r>
      <w:r>
        <w:t>. Cambridge, MA and London: Harvard UP, 2006. Print.</w:t>
      </w:r>
    </w:p>
    <w:p w14:paraId="2AD4BEA5" w14:textId="77777777" w:rsidR="00325407" w:rsidRDefault="00325407" w:rsidP="00325407">
      <w:pPr>
        <w:spacing w:line="480" w:lineRule="auto"/>
        <w:ind w:left="720" w:hanging="720"/>
      </w:pPr>
      <w:r>
        <w:t xml:space="preserve">Stephens, Michelle Ann. “The Comic Side of Gender Trouble and Bert Williams’ Signature Act.” </w:t>
      </w:r>
      <w:r>
        <w:rPr>
          <w:i/>
        </w:rPr>
        <w:t>Feminist Review</w:t>
      </w:r>
      <w:r>
        <w:t xml:space="preserve"> 90 (2008): 128-46. </w:t>
      </w:r>
      <w:r>
        <w:rPr>
          <w:i/>
        </w:rPr>
        <w:t>JSTOR</w:t>
      </w:r>
      <w:r>
        <w:t>. Web.</w:t>
      </w:r>
    </w:p>
    <w:p w14:paraId="31270809" w14:textId="78CB6A15" w:rsidR="00FD1901" w:rsidRPr="00FD1901" w:rsidRDefault="00FD1901" w:rsidP="00D271A3">
      <w:pPr>
        <w:spacing w:line="480" w:lineRule="auto"/>
      </w:pPr>
      <w:r>
        <w:t xml:space="preserve">Tóibín, Colm. </w:t>
      </w:r>
      <w:r>
        <w:rPr>
          <w:i/>
        </w:rPr>
        <w:t>The Master</w:t>
      </w:r>
      <w:r>
        <w:t>. 2004. New York: Scribner’s, 2005.</w:t>
      </w:r>
    </w:p>
    <w:p w14:paraId="3EA2845A" w14:textId="77777777" w:rsidR="00325407" w:rsidRPr="00DC46CC" w:rsidRDefault="00325407" w:rsidP="00325407">
      <w:pPr>
        <w:spacing w:line="480" w:lineRule="auto"/>
        <w:ind w:left="720" w:hanging="720"/>
      </w:pPr>
      <w:r>
        <w:t xml:space="preserve">Tournay-Theodotou, Petra. “Performative Bondage or the Limits of Performing Race in Caryl Phillips’s </w:t>
      </w:r>
      <w:r>
        <w:rPr>
          <w:i/>
        </w:rPr>
        <w:t>Dancing in the Dark</w:t>
      </w:r>
      <w:r>
        <w:t xml:space="preserve">.” </w:t>
      </w:r>
      <w:r>
        <w:rPr>
          <w:i/>
        </w:rPr>
        <w:t>Kunapipi: Journal of Postcolonial Writing</w:t>
      </w:r>
      <w:r>
        <w:t>. 31.2 (2009): 94-107. Print.</w:t>
      </w:r>
    </w:p>
    <w:p w14:paraId="7BBC4450" w14:textId="77777777" w:rsidR="00325407" w:rsidRDefault="00325407" w:rsidP="00325407">
      <w:pPr>
        <w:spacing w:line="480" w:lineRule="auto"/>
        <w:ind w:left="720" w:hanging="720"/>
      </w:pPr>
      <w:r>
        <w:t xml:space="preserve">Vivan, Itala. “The Mask and the Unheimlich in Caryl Phillips’s </w:t>
      </w:r>
      <w:r>
        <w:rPr>
          <w:i/>
        </w:rPr>
        <w:t>Dancing in the Dark</w:t>
      </w:r>
      <w:r>
        <w:t xml:space="preserve">.” Ledent and Tunca 343-58. </w:t>
      </w:r>
    </w:p>
    <w:p w14:paraId="0095A62E" w14:textId="77777777" w:rsidR="00325407" w:rsidRDefault="00325407" w:rsidP="00325407">
      <w:pPr>
        <w:spacing w:line="480" w:lineRule="auto"/>
        <w:ind w:left="720" w:hanging="720"/>
      </w:pPr>
      <w:r>
        <w:t xml:space="preserve">Williams, Bert, dir. and perf. “Natural Born Gambler.”1916. &lt; </w:t>
      </w:r>
      <w:hyperlink r:id="rId12" w:history="1">
        <w:r w:rsidRPr="00437A8A">
          <w:rPr>
            <w:rStyle w:val="Hyperlink"/>
          </w:rPr>
          <w:t>https://archive.org/details/natural_born_gambler</w:t>
        </w:r>
      </w:hyperlink>
      <w:r>
        <w:t>.&gt; Web.</w:t>
      </w:r>
    </w:p>
    <w:p w14:paraId="0814E298" w14:textId="77777777" w:rsidR="00325407" w:rsidRDefault="00325407" w:rsidP="00325407">
      <w:pPr>
        <w:spacing w:line="480" w:lineRule="auto"/>
      </w:pPr>
      <w:r>
        <w:t xml:space="preserve"> ---. “Nobody.” &lt;</w:t>
      </w:r>
      <w:hyperlink r:id="rId13" w:history="1">
        <w:r w:rsidRPr="00437A8A">
          <w:rPr>
            <w:rStyle w:val="Hyperlink"/>
          </w:rPr>
          <w:t>http://black-face.com/Bert-Williams.htm</w:t>
        </w:r>
      </w:hyperlink>
      <w:r>
        <w:t>.&gt; Web.</w:t>
      </w:r>
    </w:p>
    <w:p w14:paraId="7D304AF0" w14:textId="2F91B92B" w:rsidR="000103CC" w:rsidRPr="000103CC" w:rsidRDefault="000103CC" w:rsidP="00B12DE6">
      <w:pPr>
        <w:spacing w:line="480" w:lineRule="auto"/>
        <w:ind w:left="720" w:hanging="720"/>
      </w:pPr>
      <w:r>
        <w:t xml:space="preserve">---. </w:t>
      </w:r>
      <w:r>
        <w:rPr>
          <w:i/>
        </w:rPr>
        <w:t>Lime Kiln Club Field Day</w:t>
      </w:r>
      <w:r>
        <w:t xml:space="preserve">. 1913. </w:t>
      </w:r>
      <w:r w:rsidR="00745565">
        <w:t>The Museum of Modern Art.  &lt;</w:t>
      </w:r>
      <w:r w:rsidR="00745565" w:rsidRPr="000103CC">
        <w:t>http://www.moma.org/visit/calendar/exhibitions/1528</w:t>
      </w:r>
      <w:r w:rsidR="00745565">
        <w:t>&gt;.</w:t>
      </w:r>
    </w:p>
    <w:p w14:paraId="24459752" w14:textId="77777777" w:rsidR="00325407" w:rsidRDefault="00325407" w:rsidP="00325407">
      <w:pPr>
        <w:spacing w:line="480" w:lineRule="auto"/>
        <w:ind w:left="720" w:hanging="720"/>
      </w:pPr>
      <w:r>
        <w:t xml:space="preserve">Woolf, Virginia. “The Art of Biography.” </w:t>
      </w:r>
      <w:r>
        <w:rPr>
          <w:i/>
        </w:rPr>
        <w:t>The Death of the Moth and Other Essays</w:t>
      </w:r>
      <w:r>
        <w:t>. New York: Harcourt, 1974. 187-97. Print.</w:t>
      </w:r>
    </w:p>
    <w:p w14:paraId="1CCAE950" w14:textId="77777777" w:rsidR="00325407" w:rsidRDefault="00325407" w:rsidP="00325407">
      <w:pPr>
        <w:spacing w:line="480" w:lineRule="auto"/>
        <w:ind w:left="720" w:hanging="720"/>
      </w:pPr>
      <w:r>
        <w:t xml:space="preserve">---.  “Mr. Bennett and Mrs. Brown.” 1924. Rpt. </w:t>
      </w:r>
      <w:r>
        <w:rPr>
          <w:i/>
        </w:rPr>
        <w:t>The Captain’s Death Bed and Other Essays</w:t>
      </w:r>
      <w:r>
        <w:t>. New York: Harcourt, 1950. 94-119. Print.</w:t>
      </w:r>
    </w:p>
    <w:p w14:paraId="2F656CF4" w14:textId="77777777" w:rsidR="00325407" w:rsidRDefault="00325407" w:rsidP="00325407">
      <w:pPr>
        <w:spacing w:line="480" w:lineRule="auto"/>
        <w:ind w:left="720" w:hanging="720"/>
      </w:pPr>
      <w:r>
        <w:t xml:space="preserve">---. </w:t>
      </w:r>
      <w:r>
        <w:rPr>
          <w:i/>
        </w:rPr>
        <w:t>The Common Reader</w:t>
      </w:r>
      <w:r>
        <w:t>. New York: Harcourt, 1925. Print.</w:t>
      </w:r>
    </w:p>
    <w:p w14:paraId="7D75DB0E" w14:textId="77777777" w:rsidR="00325407" w:rsidRPr="00AF0266" w:rsidRDefault="00325407" w:rsidP="00D271A3">
      <w:pPr>
        <w:spacing w:line="480" w:lineRule="auto"/>
        <w:ind w:left="720" w:hanging="720"/>
        <w:rPr>
          <w:b/>
        </w:rPr>
      </w:pPr>
      <w:r>
        <w:t xml:space="preserve">---. </w:t>
      </w:r>
      <w:r>
        <w:rPr>
          <w:i/>
        </w:rPr>
        <w:t xml:space="preserve"> The Diary of Virginia Woolf</w:t>
      </w:r>
      <w:r>
        <w:t>, ed. Anne Olivier Bell assisted by Andrew McNeillie. 5 vols. New York: Harcourt 1977-84.</w:t>
      </w:r>
    </w:p>
    <w:p w14:paraId="2D619EA0" w14:textId="77777777" w:rsidR="00325407" w:rsidRDefault="00325407" w:rsidP="00325407">
      <w:pPr>
        <w:spacing w:line="480" w:lineRule="auto"/>
        <w:ind w:left="720" w:hanging="720"/>
      </w:pPr>
      <w:r>
        <w:rPr>
          <w:b/>
        </w:rPr>
        <w:t>---</w:t>
      </w:r>
      <w:r>
        <w:rPr>
          <w:i/>
        </w:rPr>
        <w:t>. The Letters of Virginia Woolf</w:t>
      </w:r>
      <w:r>
        <w:t>, ed. Nigel Nicolson and Joanne Trautman. 6 vols. New York: Harcourt, 1975-80.</w:t>
      </w:r>
    </w:p>
    <w:p w14:paraId="150F2164" w14:textId="77777777" w:rsidR="00325407" w:rsidRPr="00DC6D75" w:rsidRDefault="00325407" w:rsidP="00325407">
      <w:pPr>
        <w:spacing w:line="480" w:lineRule="auto"/>
      </w:pPr>
      <w:r>
        <w:t xml:space="preserve">---. “The Lives of the Obscure.” </w:t>
      </w:r>
      <w:r>
        <w:rPr>
          <w:i/>
        </w:rPr>
        <w:t>The Common Reader</w:t>
      </w:r>
      <w:r>
        <w:t xml:space="preserve"> 109-36.</w:t>
      </w:r>
    </w:p>
    <w:p w14:paraId="0080B4D3" w14:textId="77777777" w:rsidR="00325407" w:rsidRPr="00DC6D75" w:rsidRDefault="00325407" w:rsidP="00325407">
      <w:pPr>
        <w:spacing w:line="480" w:lineRule="auto"/>
        <w:ind w:left="720" w:hanging="720"/>
      </w:pPr>
      <w:r>
        <w:t xml:space="preserve">---. “Modern Fiction.” </w:t>
      </w:r>
      <w:r>
        <w:rPr>
          <w:i/>
        </w:rPr>
        <w:t>The Common Reader</w:t>
      </w:r>
      <w:r>
        <w:t xml:space="preserve"> 150-58.</w:t>
      </w:r>
    </w:p>
    <w:p w14:paraId="64A5BEAB" w14:textId="77777777" w:rsidR="00325407" w:rsidRPr="00DC6D75" w:rsidRDefault="00325407" w:rsidP="00325407">
      <w:pPr>
        <w:spacing w:line="480" w:lineRule="auto"/>
      </w:pPr>
      <w:r>
        <w:t xml:space="preserve">---. “The New Biography.” 1927. Rpt. </w:t>
      </w:r>
      <w:r>
        <w:rPr>
          <w:i/>
        </w:rPr>
        <w:t>Granite and Rainbow</w:t>
      </w:r>
      <w:r>
        <w:t>. New York: Harcourt, 1957.</w:t>
      </w:r>
    </w:p>
    <w:p w14:paraId="459092EB" w14:textId="77777777" w:rsidR="00325407" w:rsidRDefault="00325407" w:rsidP="00325407">
      <w:pPr>
        <w:spacing w:line="480" w:lineRule="auto"/>
      </w:pPr>
      <w:r>
        <w:t xml:space="preserve">---. </w:t>
      </w:r>
      <w:r>
        <w:rPr>
          <w:i/>
        </w:rPr>
        <w:t>Orlando</w:t>
      </w:r>
      <w:r>
        <w:t>. 1928. Rpt. New York and London: Harcourt, n.d. Print.</w:t>
      </w:r>
    </w:p>
    <w:p w14:paraId="56611CC8" w14:textId="77777777" w:rsidR="00325407" w:rsidRPr="00FF2323" w:rsidRDefault="00325407" w:rsidP="00325407">
      <w:pPr>
        <w:spacing w:line="480" w:lineRule="auto"/>
      </w:pPr>
      <w:r>
        <w:t xml:space="preserve">---. </w:t>
      </w:r>
      <w:r>
        <w:rPr>
          <w:i/>
        </w:rPr>
        <w:t>A Room of One’s Own</w:t>
      </w:r>
      <w:r>
        <w:t>. 1929. Rpt. New York and London: Harcourt, 1981. Print.</w:t>
      </w:r>
    </w:p>
    <w:p w14:paraId="669A1592" w14:textId="77777777" w:rsidR="00325407" w:rsidRPr="00D83EAB" w:rsidRDefault="00325407" w:rsidP="00325407">
      <w:pPr>
        <w:spacing w:line="480" w:lineRule="auto"/>
        <w:ind w:left="720" w:hanging="720"/>
      </w:pPr>
      <w:r>
        <w:t xml:space="preserve">---. “A Sketch of the Past.” </w:t>
      </w:r>
      <w:r>
        <w:rPr>
          <w:i/>
        </w:rPr>
        <w:t>Moments of Being: Unpublished Autobiographical Writings</w:t>
      </w:r>
      <w:r>
        <w:t>, ed. Jeanne Schulkind. New York and London: Harcourt, 1976: 61-138. Print.</w:t>
      </w:r>
    </w:p>
    <w:p w14:paraId="403A77FA" w14:textId="77777777" w:rsidR="00325407" w:rsidRDefault="00325407" w:rsidP="00325407">
      <w:pPr>
        <w:spacing w:line="480" w:lineRule="auto"/>
        <w:ind w:left="720" w:hanging="720"/>
      </w:pPr>
      <w:r>
        <w:t xml:space="preserve">Yelin, Louise. “Caryl Phillips.” </w:t>
      </w:r>
      <w:r w:rsidRPr="00C34996">
        <w:rPr>
          <w:i/>
        </w:rPr>
        <w:t>Scribner’s British Authors, Supplement V</w:t>
      </w:r>
      <w:r>
        <w:t>. New York: Scribner’s, 1999. 379-94. Print.</w:t>
      </w:r>
    </w:p>
    <w:p w14:paraId="1E1987EA" w14:textId="77777777" w:rsidR="00325407" w:rsidRDefault="00325407" w:rsidP="00325407">
      <w:pPr>
        <w:spacing w:line="480" w:lineRule="auto"/>
        <w:ind w:left="720" w:hanging="720"/>
      </w:pPr>
      <w:r>
        <w:t>---. “Plural Selves: The Dispersion of the Autobiographical Subject in the Essays of Caryl Phillips.” Ledent and Tunca 57-74.</w:t>
      </w:r>
    </w:p>
    <w:p w14:paraId="700AE3B9" w14:textId="7EA2DF90" w:rsidR="00512079" w:rsidRDefault="00325407" w:rsidP="008C33F1">
      <w:pPr>
        <w:spacing w:line="480" w:lineRule="auto"/>
      </w:pPr>
      <w:r>
        <w:t xml:space="preserve">---. “‘Living Stateside’: Caryl Phillips and the United States.” </w:t>
      </w:r>
      <w:r>
        <w:rPr>
          <w:i/>
        </w:rPr>
        <w:t>Moving Worlds</w:t>
      </w:r>
      <w:r>
        <w:t xml:space="preserve"> 85-114.</w:t>
      </w:r>
      <w:r w:rsidR="008C33F1">
        <w:t xml:space="preserve"> </w:t>
      </w:r>
    </w:p>
    <w:p w14:paraId="67C364F5" w14:textId="1803BF19" w:rsidR="004D6F67" w:rsidRPr="0001714C" w:rsidRDefault="004D6F67" w:rsidP="004330CF">
      <w:pPr>
        <w:spacing w:line="480" w:lineRule="auto"/>
      </w:pPr>
    </w:p>
    <w:sectPr w:rsidR="004D6F67" w:rsidRPr="0001714C" w:rsidSect="008C33F1">
      <w:headerReference w:type="even" r:id="rId14"/>
      <w:headerReference w:type="default" r:id="rId15"/>
      <w:endnotePr>
        <w:numFmt w:val="decimal"/>
      </w:endnotePr>
      <w:pgSz w:w="12240" w:h="15840" w:code="1"/>
      <w:pgMar w:top="180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D97BC" w14:textId="77777777" w:rsidR="001E0146" w:rsidRDefault="001E0146" w:rsidP="00074616">
      <w:r>
        <w:separator/>
      </w:r>
    </w:p>
  </w:endnote>
  <w:endnote w:type="continuationSeparator" w:id="0">
    <w:p w14:paraId="0298C609" w14:textId="77777777" w:rsidR="001E0146" w:rsidRDefault="001E0146" w:rsidP="00074616">
      <w:r>
        <w:continuationSeparator/>
      </w:r>
    </w:p>
  </w:endnote>
  <w:endnote w:id="1">
    <w:p w14:paraId="257BCA91" w14:textId="3B9F47D4" w:rsidR="00B0324B" w:rsidRPr="004D6F67" w:rsidRDefault="00B0324B" w:rsidP="00A52EBD">
      <w:pPr>
        <w:pStyle w:val="EndnoteText"/>
      </w:pPr>
      <w:r>
        <w:rPr>
          <w:rStyle w:val="EndnoteReference"/>
        </w:rPr>
        <w:endnoteRef/>
      </w:r>
      <w:r>
        <w:t xml:space="preserve"> See, e.g, “Modern Fiction,” “Mr. Bennett and Mrs. Brown,” “The New Biography,” and the Mary Carmichael section of </w:t>
      </w:r>
      <w:r>
        <w:rPr>
          <w:i/>
        </w:rPr>
        <w:t>A Room of One’s Own</w:t>
      </w:r>
      <w:r>
        <w:t xml:space="preserve"> (ch. 5).</w:t>
      </w:r>
    </w:p>
  </w:endnote>
  <w:endnote w:id="2">
    <w:p w14:paraId="4B31B3BB" w14:textId="4BC245A2" w:rsidR="00B0324B" w:rsidRDefault="00B0324B" w:rsidP="00196ED6">
      <w:pPr>
        <w:pStyle w:val="EndnoteText"/>
      </w:pPr>
      <w:r>
        <w:rPr>
          <w:rStyle w:val="EndnoteReference"/>
        </w:rPr>
        <w:endnoteRef/>
      </w:r>
      <w:r>
        <w:t xml:space="preserve"> On Phillips’s self-identification as a migrant, see, e.g., “The High Anxiety of Belonging,” where he characterizes his life as one of “compulsive itinerancy” (305) and his assertion in “Necessary Journeys” of a “triple heritage of journeying: British, African diasporan, Caribbean” (125).</w:t>
      </w:r>
    </w:p>
  </w:endnote>
  <w:endnote w:id="3">
    <w:p w14:paraId="32689EE7" w14:textId="2FDBC199" w:rsidR="00B0324B" w:rsidRPr="00D737D5" w:rsidRDefault="00B0324B" w:rsidP="00A52EBD">
      <w:pPr>
        <w:pStyle w:val="EndnoteText"/>
      </w:pPr>
      <w:r>
        <w:rPr>
          <w:rStyle w:val="EndnoteReference"/>
        </w:rPr>
        <w:endnoteRef/>
      </w:r>
      <w:r>
        <w:t xml:space="preserve"> See Yelin, “Caryl Phillips” and “Living Stateside” and Najar.</w:t>
      </w:r>
    </w:p>
  </w:endnote>
  <w:endnote w:id="4">
    <w:p w14:paraId="714D6E62" w14:textId="2462FC7F" w:rsidR="00B0324B" w:rsidRPr="00474B1D" w:rsidRDefault="00B0324B" w:rsidP="00A52EBD">
      <w:pPr>
        <w:pStyle w:val="EndnoteText"/>
      </w:pPr>
      <w:r>
        <w:rPr>
          <w:rStyle w:val="EndnoteReference"/>
        </w:rPr>
        <w:endnoteRef/>
      </w:r>
      <w:r>
        <w:t xml:space="preserve"> Pirker (203) suggests that “Made in Wales,” one of the sections of </w:t>
      </w:r>
      <w:r>
        <w:rPr>
          <w:i/>
        </w:rPr>
        <w:t>Foreigners</w:t>
      </w:r>
      <w:r>
        <w:t>, is a “comment” on the “limitations of biographical writing.”</w:t>
      </w:r>
    </w:p>
  </w:endnote>
  <w:endnote w:id="5">
    <w:p w14:paraId="68E3BCFB" w14:textId="76FEB9B6" w:rsidR="00B0324B" w:rsidRPr="004826DC" w:rsidRDefault="00B0324B" w:rsidP="00A52EBD">
      <w:pPr>
        <w:pStyle w:val="EndnoteText"/>
      </w:pPr>
      <w:r>
        <w:rPr>
          <w:rStyle w:val="EndnoteReference"/>
        </w:rPr>
        <w:endnoteRef/>
      </w:r>
      <w:r>
        <w:t xml:space="preserve"> On Woolf’s </w:t>
      </w:r>
      <w:r>
        <w:rPr>
          <w:i/>
        </w:rPr>
        <w:t>Roger Fry</w:t>
      </w:r>
      <w:r>
        <w:t xml:space="preserve">, see Cooley, Johnston, and Woolf, </w:t>
      </w:r>
      <w:r>
        <w:rPr>
          <w:i/>
        </w:rPr>
        <w:t>Letters</w:t>
      </w:r>
      <w:r>
        <w:t xml:space="preserve"> 6: 262, 326, 362, 381 and </w:t>
      </w:r>
      <w:r>
        <w:rPr>
          <w:i/>
        </w:rPr>
        <w:t>Diary</w:t>
      </w:r>
      <w:r>
        <w:t xml:space="preserve"> 5: 13, 92, 105, 137, 246-48, and passim.</w:t>
      </w:r>
    </w:p>
  </w:endnote>
  <w:endnote w:id="6">
    <w:p w14:paraId="208F1FEB" w14:textId="217DF14D" w:rsidR="00B0324B" w:rsidRPr="009D1121" w:rsidRDefault="00B0324B" w:rsidP="00A52EBD">
      <w:pPr>
        <w:pStyle w:val="EndnoteText"/>
      </w:pPr>
      <w:r>
        <w:rPr>
          <w:rStyle w:val="EndnoteReference"/>
        </w:rPr>
        <w:endnoteRef/>
      </w:r>
      <w:r>
        <w:t xml:space="preserve"> On Woolf and photography, see Humm, chs. 1 and 2.</w:t>
      </w:r>
    </w:p>
  </w:endnote>
  <w:endnote w:id="7">
    <w:p w14:paraId="30C79C0B" w14:textId="558CB92F" w:rsidR="00B0324B" w:rsidRDefault="00B0324B" w:rsidP="00A52EBD">
      <w:pPr>
        <w:pStyle w:val="EndnoteText"/>
      </w:pPr>
      <w:r>
        <w:rPr>
          <w:rStyle w:val="EndnoteReference"/>
        </w:rPr>
        <w:endnoteRef/>
      </w:r>
      <w:r>
        <w:t xml:space="preserve"> Timothy Bewes takes issue with the notion that Phillips’s texts are “corrective narratives, telling a previously untold story about the past,” proposing rather that the works “are caught up in a drama of literary possibility that is riveted to their contemporaneity” (35-36). I would argue that “contemporaneity” is what drives Phillips’s exploration of the past.</w:t>
      </w:r>
    </w:p>
  </w:endnote>
  <w:endnote w:id="8">
    <w:p w14:paraId="35B6096D" w14:textId="6594EDF4" w:rsidR="00B0324B" w:rsidRPr="00CE5C18" w:rsidRDefault="00B0324B" w:rsidP="00A52EBD">
      <w:pPr>
        <w:pStyle w:val="EndnoteText"/>
      </w:pPr>
      <w:r>
        <w:rPr>
          <w:rStyle w:val="EndnoteReference"/>
        </w:rPr>
        <w:endnoteRef/>
      </w:r>
      <w:r>
        <w:t xml:space="preserve"> See, e.g., “Only Connect”184, 188.</w:t>
      </w:r>
    </w:p>
  </w:endnote>
  <w:endnote w:id="9">
    <w:p w14:paraId="45C7E747" w14:textId="3C866364" w:rsidR="00B0324B" w:rsidRDefault="00B0324B" w:rsidP="00A52EBD">
      <w:pPr>
        <w:pStyle w:val="EndnoteText"/>
      </w:pPr>
      <w:r>
        <w:rPr>
          <w:rStyle w:val="EndnoteReference"/>
        </w:rPr>
        <w:endnoteRef/>
      </w:r>
      <w:r>
        <w:t xml:space="preserve"> See Phillips’s interviews with Ward (640) and Krasny (151), and Tournay-Theodotou 94. “Existing accounts” </w:t>
      </w:r>
      <w:r w:rsidRPr="00801F71">
        <w:t xml:space="preserve">include the writings of Williams and his partner George Walker; contemporary newspaper articles and reviews; James Weldon Johnson, </w:t>
      </w:r>
      <w:r>
        <w:rPr>
          <w:i/>
        </w:rPr>
        <w:t>Black Manhattan</w:t>
      </w:r>
      <w:r w:rsidRPr="00801F71">
        <w:t xml:space="preserve">; </w:t>
      </w:r>
      <w:r>
        <w:t xml:space="preserve">Ann </w:t>
      </w:r>
      <w:r w:rsidRPr="00801F71">
        <w:t xml:space="preserve">Charters, </w:t>
      </w:r>
      <w:r>
        <w:rPr>
          <w:i/>
        </w:rPr>
        <w:t>Nobody: The Story of Bert Williams</w:t>
      </w:r>
      <w:r>
        <w:t xml:space="preserve"> (London: Macmillan,</w:t>
      </w:r>
      <w:r w:rsidRPr="00801F71">
        <w:t>1970</w:t>
      </w:r>
      <w:r>
        <w:t>)</w:t>
      </w:r>
      <w:r w:rsidRPr="00801F71">
        <w:t xml:space="preserve">; </w:t>
      </w:r>
      <w:r>
        <w:t xml:space="preserve">Henry T. </w:t>
      </w:r>
      <w:r w:rsidRPr="00801F71">
        <w:t xml:space="preserve">Sampson, </w:t>
      </w:r>
      <w:r>
        <w:rPr>
          <w:i/>
        </w:rPr>
        <w:t>Blacks in Blackface: A Source Book on Early Black Musical Shows</w:t>
      </w:r>
      <w:r>
        <w:t xml:space="preserve"> (Metuchen, NJ: Scarecrow Press,</w:t>
      </w:r>
      <w:r w:rsidRPr="00801F71">
        <w:t>1980</w:t>
      </w:r>
      <w:r>
        <w:t>)</w:t>
      </w:r>
      <w:r w:rsidRPr="00801F71">
        <w:t xml:space="preserve">; </w:t>
      </w:r>
      <w:r>
        <w:t xml:space="preserve">Eric </w:t>
      </w:r>
      <w:r w:rsidRPr="00801F71">
        <w:t xml:space="preserve">Ledell Smith, </w:t>
      </w:r>
      <w:r>
        <w:rPr>
          <w:i/>
        </w:rPr>
        <w:t>Bert Williams: A Biography of the Pioneer Black Comedian</w:t>
      </w:r>
      <w:r>
        <w:t xml:space="preserve"> (Jefferson, N.C., Macfarland:</w:t>
      </w:r>
      <w:r w:rsidRPr="00801F71">
        <w:t>1998</w:t>
      </w:r>
      <w:r>
        <w:t xml:space="preserve">); </w:t>
      </w:r>
      <w:r w:rsidRPr="00801F71">
        <w:t>Allen Wall</w:t>
      </w:r>
      <w:r>
        <w:t xml:space="preserve">, </w:t>
      </w:r>
      <w:r>
        <w:rPr>
          <w:i/>
        </w:rPr>
        <w:t>Black Musical Theater: From Coontown to Dreamgirls</w:t>
      </w:r>
      <w:r w:rsidRPr="00801F71">
        <w:t xml:space="preserve"> </w:t>
      </w:r>
      <w:r>
        <w:t xml:space="preserve">(Baton Rouge, LA: LSU Press, 1989). </w:t>
      </w:r>
    </w:p>
  </w:endnote>
  <w:endnote w:id="10">
    <w:p w14:paraId="33A3C7B4" w14:textId="744D0DC4" w:rsidR="00B0324B" w:rsidRPr="00E57438" w:rsidRDefault="00B0324B" w:rsidP="00A52EBD">
      <w:pPr>
        <w:pStyle w:val="EndnoteText"/>
        <w:rPr>
          <w:i/>
        </w:rPr>
      </w:pPr>
      <w:r>
        <w:rPr>
          <w:rStyle w:val="EndnoteReference"/>
        </w:rPr>
        <w:endnoteRef/>
      </w:r>
      <w:r>
        <w:t xml:space="preserve"> On Williams’s Caribbeanness, see also Ledent, “Caryl Phillips.”</w:t>
      </w:r>
    </w:p>
  </w:endnote>
  <w:endnote w:id="11">
    <w:p w14:paraId="0161BF54" w14:textId="22D5DD95" w:rsidR="00B0324B" w:rsidRPr="003F1D9E" w:rsidRDefault="00B0324B" w:rsidP="00A52EBD">
      <w:pPr>
        <w:pStyle w:val="EndnoteText"/>
      </w:pPr>
      <w:r>
        <w:rPr>
          <w:rStyle w:val="EndnoteReference"/>
        </w:rPr>
        <w:endnoteRef/>
      </w:r>
      <w:r>
        <w:t xml:space="preserve"> See Phillips’s Acknowledgments. When the drafts and research materials for </w:t>
      </w:r>
      <w:r>
        <w:rPr>
          <w:i/>
        </w:rPr>
        <w:t>Dancing in the Dark</w:t>
      </w:r>
      <w:r>
        <w:t xml:space="preserve"> are deposited in Phillips’s archive in the Beinecke Rare Book and Manuscript Library at Yale, scholars will be able to retrace his steps and discover the depth and breadth of his substantial scholarship.</w:t>
      </w:r>
    </w:p>
  </w:endnote>
  <w:endnote w:id="12">
    <w:p w14:paraId="0FC67979" w14:textId="22C9C752" w:rsidR="00B0324B" w:rsidRDefault="00B0324B" w:rsidP="00A52EBD">
      <w:pPr>
        <w:pStyle w:val="EndnoteText"/>
      </w:pPr>
      <w:r>
        <w:rPr>
          <w:rStyle w:val="EndnoteReference"/>
        </w:rPr>
        <w:endnoteRef/>
      </w:r>
      <w:r>
        <w:t xml:space="preserve"> See Tournay-Theodotou, Stephens, and Yelin, “Living Stateside,” on the performative construction of race in the novel.</w:t>
      </w:r>
    </w:p>
  </w:endnote>
  <w:endnote w:id="13">
    <w:p w14:paraId="3A31F8BF" w14:textId="1DD70862" w:rsidR="00B0324B" w:rsidRDefault="00B0324B" w:rsidP="00A52EBD">
      <w:pPr>
        <w:pStyle w:val="EndnoteText"/>
      </w:pPr>
      <w:r>
        <w:rPr>
          <w:rStyle w:val="EndnoteReference"/>
        </w:rPr>
        <w:endnoteRef/>
      </w:r>
      <w:r>
        <w:t xml:space="preserve"> Tournay-Theodotou and Vivan offer Lacanian readings of Williams’s relationship to his father and of his frequent and troubled gazing at his own image in the mirror.</w:t>
      </w:r>
    </w:p>
  </w:endnote>
  <w:endnote w:id="14">
    <w:p w14:paraId="56F412CA" w14:textId="17832F87" w:rsidR="00B0324B" w:rsidRDefault="00B0324B">
      <w:pPr>
        <w:pStyle w:val="EndnoteText"/>
      </w:pPr>
      <w:r>
        <w:rPr>
          <w:rStyle w:val="EndnoteReference"/>
        </w:rPr>
        <w:endnoteRef/>
      </w:r>
      <w:r>
        <w:t xml:space="preserve"> Phillips’s web site lists </w:t>
      </w:r>
      <w:r>
        <w:rPr>
          <w:i/>
        </w:rPr>
        <w:t>Foreigners</w:t>
      </w:r>
      <w:r>
        <w:t xml:space="preserve"> as non-fiction. &lt;</w:t>
      </w:r>
      <w:r w:rsidRPr="000270C9">
        <w:t>http://www.carylphillips.com/foreigners.html</w:t>
      </w:r>
      <w:r>
        <w:t xml:space="preserve"> &gt;</w:t>
      </w:r>
    </w:p>
  </w:endnote>
  <w:endnote w:id="15">
    <w:p w14:paraId="5F7D539C" w14:textId="02BFC32B" w:rsidR="00B0324B" w:rsidRPr="009872B9" w:rsidRDefault="00B0324B" w:rsidP="00A52EBD">
      <w:pPr>
        <w:pStyle w:val="EndnoteText"/>
      </w:pPr>
      <w:r>
        <w:rPr>
          <w:rStyle w:val="EndnoteReference"/>
        </w:rPr>
        <w:endnoteRef/>
      </w:r>
      <w:r>
        <w:t xml:space="preserve"> See Ledent, “Look Liberty in the Face” on the interplay between individual agency and the workings of transpersonal – social, historical – constructions of race and class in </w:t>
      </w:r>
      <w:r>
        <w:rPr>
          <w:i/>
        </w:rPr>
        <w:t>Foreigners</w:t>
      </w:r>
      <w:r>
        <w:t>.</w:t>
      </w:r>
    </w:p>
  </w:endnote>
  <w:endnote w:id="16">
    <w:p w14:paraId="0C55EC1E" w14:textId="59DC231D" w:rsidR="00B0324B" w:rsidRDefault="00B0324B" w:rsidP="00A52EBD">
      <w:pPr>
        <w:pStyle w:val="EndnoteText"/>
      </w:pPr>
      <w:r>
        <w:rPr>
          <w:rStyle w:val="EndnoteReference"/>
        </w:rPr>
        <w:endnoteRef/>
      </w:r>
      <w:r>
        <w:t xml:space="preserve"> On Phillips’s evocation of empathy in readers, see Gunning, “Ethnicity” and Craps.</w:t>
      </w:r>
    </w:p>
  </w:endnote>
  <w:endnote w:id="17">
    <w:p w14:paraId="57CD10F0" w14:textId="6D86C589" w:rsidR="00B0324B" w:rsidRDefault="00B0324B" w:rsidP="00A52EBD">
      <w:pPr>
        <w:pStyle w:val="EndnoteText"/>
      </w:pPr>
      <w:r>
        <w:rPr>
          <w:rStyle w:val="EndnoteReference"/>
        </w:rPr>
        <w:endnoteRef/>
      </w:r>
      <w:r>
        <w:t xml:space="preserve"> Gunning identifies the second-person voice as that of Phillips himself (“Ethnicity” 800).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896DF" w14:textId="77777777" w:rsidR="001E0146" w:rsidRDefault="001E0146" w:rsidP="00074616">
      <w:r>
        <w:separator/>
      </w:r>
    </w:p>
  </w:footnote>
  <w:footnote w:type="continuationSeparator" w:id="0">
    <w:p w14:paraId="16C39048" w14:textId="77777777" w:rsidR="001E0146" w:rsidRDefault="001E0146" w:rsidP="000746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188A7" w14:textId="77777777" w:rsidR="00B0324B" w:rsidRDefault="00B0324B" w:rsidP="0007461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73AC9A" w14:textId="77777777" w:rsidR="00B0324B" w:rsidRDefault="00B0324B" w:rsidP="0007461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BD1F6" w14:textId="77777777" w:rsidR="00B0324B" w:rsidRDefault="00B0324B" w:rsidP="0007461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80300">
      <w:rPr>
        <w:rStyle w:val="PageNumber"/>
        <w:noProof/>
      </w:rPr>
      <w:t>4</w:t>
    </w:r>
    <w:r>
      <w:rPr>
        <w:rStyle w:val="PageNumber"/>
      </w:rPr>
      <w:fldChar w:fldCharType="end"/>
    </w:r>
  </w:p>
  <w:p w14:paraId="10864B84" w14:textId="77777777" w:rsidR="00B0324B" w:rsidRDefault="00B0324B" w:rsidP="00074616">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F3055" w14:textId="77777777" w:rsidR="00B0324B" w:rsidRDefault="00B0324B" w:rsidP="0051207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7E1E18" w14:textId="77777777" w:rsidR="00B0324B" w:rsidRDefault="00B0324B" w:rsidP="00512079">
    <w:pPr>
      <w:pStyle w:val="Header"/>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99919" w14:textId="77777777" w:rsidR="00B0324B" w:rsidRDefault="00B0324B" w:rsidP="0051207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80300">
      <w:rPr>
        <w:rStyle w:val="PageNumber"/>
        <w:noProof/>
      </w:rPr>
      <w:t>33</w:t>
    </w:r>
    <w:r>
      <w:rPr>
        <w:rStyle w:val="PageNumber"/>
      </w:rPr>
      <w:fldChar w:fldCharType="end"/>
    </w:r>
  </w:p>
  <w:p w14:paraId="59D3467F" w14:textId="77777777" w:rsidR="00B0324B" w:rsidRDefault="00B0324B" w:rsidP="00512079">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787D02"/>
    <w:multiLevelType w:val="hybridMultilevel"/>
    <w:tmpl w:val="F95E3D1E"/>
    <w:lvl w:ilvl="0" w:tplc="73C4BE2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20"/>
  <w:displayHorizontalDrawingGridEvery w:val="2"/>
  <w:displayVerticalDrawingGridEvery w:val="2"/>
  <w:characterSpacingControl w:val="doNotCompres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D36"/>
    <w:rsid w:val="00005846"/>
    <w:rsid w:val="000068CD"/>
    <w:rsid w:val="00007110"/>
    <w:rsid w:val="000103CC"/>
    <w:rsid w:val="00012F83"/>
    <w:rsid w:val="0001714C"/>
    <w:rsid w:val="000270C9"/>
    <w:rsid w:val="00034643"/>
    <w:rsid w:val="00037B04"/>
    <w:rsid w:val="0004110E"/>
    <w:rsid w:val="0004191E"/>
    <w:rsid w:val="000433AA"/>
    <w:rsid w:val="0004361E"/>
    <w:rsid w:val="00043AED"/>
    <w:rsid w:val="000460DF"/>
    <w:rsid w:val="00055235"/>
    <w:rsid w:val="00056962"/>
    <w:rsid w:val="000608C2"/>
    <w:rsid w:val="0006310B"/>
    <w:rsid w:val="00072E62"/>
    <w:rsid w:val="00074616"/>
    <w:rsid w:val="00087E02"/>
    <w:rsid w:val="000934C6"/>
    <w:rsid w:val="000941FA"/>
    <w:rsid w:val="000960AC"/>
    <w:rsid w:val="000A2641"/>
    <w:rsid w:val="000B030D"/>
    <w:rsid w:val="000B3DE4"/>
    <w:rsid w:val="000B3E93"/>
    <w:rsid w:val="000B65DA"/>
    <w:rsid w:val="000B7A57"/>
    <w:rsid w:val="000C0023"/>
    <w:rsid w:val="000C52AA"/>
    <w:rsid w:val="000D3C8A"/>
    <w:rsid w:val="000D5EBA"/>
    <w:rsid w:val="000E6591"/>
    <w:rsid w:val="000E6E5D"/>
    <w:rsid w:val="000F3622"/>
    <w:rsid w:val="000F4778"/>
    <w:rsid w:val="000F6129"/>
    <w:rsid w:val="000F769A"/>
    <w:rsid w:val="00102DAC"/>
    <w:rsid w:val="00104096"/>
    <w:rsid w:val="00114786"/>
    <w:rsid w:val="00120DF2"/>
    <w:rsid w:val="00122AB3"/>
    <w:rsid w:val="00123276"/>
    <w:rsid w:val="00123B30"/>
    <w:rsid w:val="001247DF"/>
    <w:rsid w:val="00125E9A"/>
    <w:rsid w:val="00146656"/>
    <w:rsid w:val="00153FBB"/>
    <w:rsid w:val="001574F0"/>
    <w:rsid w:val="001575AA"/>
    <w:rsid w:val="00174063"/>
    <w:rsid w:val="00176000"/>
    <w:rsid w:val="00191C7C"/>
    <w:rsid w:val="00196ED6"/>
    <w:rsid w:val="00197DA0"/>
    <w:rsid w:val="001A063B"/>
    <w:rsid w:val="001A2F44"/>
    <w:rsid w:val="001A3646"/>
    <w:rsid w:val="001A383F"/>
    <w:rsid w:val="001A6219"/>
    <w:rsid w:val="001B0BFB"/>
    <w:rsid w:val="001B0CE7"/>
    <w:rsid w:val="001B4037"/>
    <w:rsid w:val="001B69DB"/>
    <w:rsid w:val="001C3AE2"/>
    <w:rsid w:val="001C490F"/>
    <w:rsid w:val="001C6A9D"/>
    <w:rsid w:val="001D1804"/>
    <w:rsid w:val="001D5AE1"/>
    <w:rsid w:val="001D65A3"/>
    <w:rsid w:val="001E0146"/>
    <w:rsid w:val="001F032D"/>
    <w:rsid w:val="001F6CF3"/>
    <w:rsid w:val="002046BC"/>
    <w:rsid w:val="00207CE3"/>
    <w:rsid w:val="00212A80"/>
    <w:rsid w:val="0021362D"/>
    <w:rsid w:val="002314F4"/>
    <w:rsid w:val="0023158D"/>
    <w:rsid w:val="00232BDC"/>
    <w:rsid w:val="00233394"/>
    <w:rsid w:val="00236C25"/>
    <w:rsid w:val="00236EC1"/>
    <w:rsid w:val="002439BB"/>
    <w:rsid w:val="00247361"/>
    <w:rsid w:val="00254356"/>
    <w:rsid w:val="00260ABE"/>
    <w:rsid w:val="002651E0"/>
    <w:rsid w:val="002665A2"/>
    <w:rsid w:val="00272BE7"/>
    <w:rsid w:val="00276863"/>
    <w:rsid w:val="00281C75"/>
    <w:rsid w:val="002822AA"/>
    <w:rsid w:val="00283062"/>
    <w:rsid w:val="002832AD"/>
    <w:rsid w:val="002A0C61"/>
    <w:rsid w:val="002A5059"/>
    <w:rsid w:val="002A7C1E"/>
    <w:rsid w:val="002B257D"/>
    <w:rsid w:val="002B2901"/>
    <w:rsid w:val="002B29F0"/>
    <w:rsid w:val="002B3E95"/>
    <w:rsid w:val="002B5D7D"/>
    <w:rsid w:val="002C09CB"/>
    <w:rsid w:val="002C1C24"/>
    <w:rsid w:val="002C25BB"/>
    <w:rsid w:val="002D291D"/>
    <w:rsid w:val="002E6EB4"/>
    <w:rsid w:val="002F1371"/>
    <w:rsid w:val="002F7A91"/>
    <w:rsid w:val="002F7DFF"/>
    <w:rsid w:val="003009A2"/>
    <w:rsid w:val="00303047"/>
    <w:rsid w:val="00306959"/>
    <w:rsid w:val="0030794F"/>
    <w:rsid w:val="00314775"/>
    <w:rsid w:val="003159F6"/>
    <w:rsid w:val="00320454"/>
    <w:rsid w:val="00321448"/>
    <w:rsid w:val="00323A0A"/>
    <w:rsid w:val="00325407"/>
    <w:rsid w:val="00333B34"/>
    <w:rsid w:val="00334E58"/>
    <w:rsid w:val="0033521E"/>
    <w:rsid w:val="00337368"/>
    <w:rsid w:val="00340711"/>
    <w:rsid w:val="0034169F"/>
    <w:rsid w:val="00347D7B"/>
    <w:rsid w:val="00350968"/>
    <w:rsid w:val="00351294"/>
    <w:rsid w:val="0036245A"/>
    <w:rsid w:val="00374A78"/>
    <w:rsid w:val="003873A6"/>
    <w:rsid w:val="0039231C"/>
    <w:rsid w:val="0039313E"/>
    <w:rsid w:val="003A28D2"/>
    <w:rsid w:val="003A6517"/>
    <w:rsid w:val="003B321D"/>
    <w:rsid w:val="003B47B7"/>
    <w:rsid w:val="003B4EA6"/>
    <w:rsid w:val="003C0FD0"/>
    <w:rsid w:val="003C39C9"/>
    <w:rsid w:val="003C772E"/>
    <w:rsid w:val="003C7D98"/>
    <w:rsid w:val="003D0FAE"/>
    <w:rsid w:val="003E0821"/>
    <w:rsid w:val="003E5994"/>
    <w:rsid w:val="003E6D41"/>
    <w:rsid w:val="003F1D9E"/>
    <w:rsid w:val="003F2305"/>
    <w:rsid w:val="003F5672"/>
    <w:rsid w:val="003F6354"/>
    <w:rsid w:val="00404124"/>
    <w:rsid w:val="00413C18"/>
    <w:rsid w:val="00416676"/>
    <w:rsid w:val="0042099A"/>
    <w:rsid w:val="004330CF"/>
    <w:rsid w:val="00442FF4"/>
    <w:rsid w:val="0044649D"/>
    <w:rsid w:val="00447B35"/>
    <w:rsid w:val="004533BA"/>
    <w:rsid w:val="004556D1"/>
    <w:rsid w:val="00474B1D"/>
    <w:rsid w:val="00480300"/>
    <w:rsid w:val="004812AF"/>
    <w:rsid w:val="004826DC"/>
    <w:rsid w:val="004841FE"/>
    <w:rsid w:val="00484E6B"/>
    <w:rsid w:val="00485FEE"/>
    <w:rsid w:val="0049198C"/>
    <w:rsid w:val="00493285"/>
    <w:rsid w:val="004A0864"/>
    <w:rsid w:val="004A1BB8"/>
    <w:rsid w:val="004B2586"/>
    <w:rsid w:val="004B4184"/>
    <w:rsid w:val="004B79FD"/>
    <w:rsid w:val="004B7D63"/>
    <w:rsid w:val="004C3CEA"/>
    <w:rsid w:val="004C4E14"/>
    <w:rsid w:val="004C7B20"/>
    <w:rsid w:val="004D2F5A"/>
    <w:rsid w:val="004D6F67"/>
    <w:rsid w:val="004E27FC"/>
    <w:rsid w:val="004F3125"/>
    <w:rsid w:val="00512079"/>
    <w:rsid w:val="005178EA"/>
    <w:rsid w:val="005243B4"/>
    <w:rsid w:val="00526E37"/>
    <w:rsid w:val="005371F7"/>
    <w:rsid w:val="00540A64"/>
    <w:rsid w:val="00541984"/>
    <w:rsid w:val="00543F19"/>
    <w:rsid w:val="00553B97"/>
    <w:rsid w:val="00554118"/>
    <w:rsid w:val="005603B4"/>
    <w:rsid w:val="00563CEE"/>
    <w:rsid w:val="00566B32"/>
    <w:rsid w:val="00572984"/>
    <w:rsid w:val="0057610D"/>
    <w:rsid w:val="00580285"/>
    <w:rsid w:val="0058184A"/>
    <w:rsid w:val="00593392"/>
    <w:rsid w:val="005A1972"/>
    <w:rsid w:val="005B247C"/>
    <w:rsid w:val="005B45DD"/>
    <w:rsid w:val="005C17FA"/>
    <w:rsid w:val="005C2F04"/>
    <w:rsid w:val="005D155F"/>
    <w:rsid w:val="005D3AB2"/>
    <w:rsid w:val="005D3B00"/>
    <w:rsid w:val="005F0D56"/>
    <w:rsid w:val="005F5F97"/>
    <w:rsid w:val="005F6252"/>
    <w:rsid w:val="00603C00"/>
    <w:rsid w:val="00604FFE"/>
    <w:rsid w:val="006063D5"/>
    <w:rsid w:val="00612233"/>
    <w:rsid w:val="00625AB3"/>
    <w:rsid w:val="00632C4E"/>
    <w:rsid w:val="006369F6"/>
    <w:rsid w:val="00656B09"/>
    <w:rsid w:val="0065748A"/>
    <w:rsid w:val="006676A2"/>
    <w:rsid w:val="006724C6"/>
    <w:rsid w:val="00672579"/>
    <w:rsid w:val="00674350"/>
    <w:rsid w:val="00683E09"/>
    <w:rsid w:val="006939FE"/>
    <w:rsid w:val="0069486F"/>
    <w:rsid w:val="006A04FB"/>
    <w:rsid w:val="006A484F"/>
    <w:rsid w:val="006A4E90"/>
    <w:rsid w:val="006A50CA"/>
    <w:rsid w:val="006A5359"/>
    <w:rsid w:val="006B0FC4"/>
    <w:rsid w:val="006B384D"/>
    <w:rsid w:val="006B4B67"/>
    <w:rsid w:val="006B74E1"/>
    <w:rsid w:val="006C55B4"/>
    <w:rsid w:val="006C6155"/>
    <w:rsid w:val="006C7FF7"/>
    <w:rsid w:val="006D0225"/>
    <w:rsid w:val="006D1B40"/>
    <w:rsid w:val="006D230B"/>
    <w:rsid w:val="006D2B20"/>
    <w:rsid w:val="006D46DB"/>
    <w:rsid w:val="006E2133"/>
    <w:rsid w:val="006E280B"/>
    <w:rsid w:val="006E562D"/>
    <w:rsid w:val="006F163A"/>
    <w:rsid w:val="00713BF2"/>
    <w:rsid w:val="007150EE"/>
    <w:rsid w:val="00724F28"/>
    <w:rsid w:val="0073154C"/>
    <w:rsid w:val="0073244E"/>
    <w:rsid w:val="007329FF"/>
    <w:rsid w:val="00732C13"/>
    <w:rsid w:val="007336B1"/>
    <w:rsid w:val="0073488A"/>
    <w:rsid w:val="00745565"/>
    <w:rsid w:val="0074657A"/>
    <w:rsid w:val="007538D7"/>
    <w:rsid w:val="00757B3E"/>
    <w:rsid w:val="00764147"/>
    <w:rsid w:val="00770610"/>
    <w:rsid w:val="00773C87"/>
    <w:rsid w:val="0077480E"/>
    <w:rsid w:val="00776D3B"/>
    <w:rsid w:val="00777873"/>
    <w:rsid w:val="00781356"/>
    <w:rsid w:val="00782FC7"/>
    <w:rsid w:val="007951E6"/>
    <w:rsid w:val="007A0C5D"/>
    <w:rsid w:val="007A0FA8"/>
    <w:rsid w:val="007A429B"/>
    <w:rsid w:val="007A4FE2"/>
    <w:rsid w:val="007A699A"/>
    <w:rsid w:val="007B0508"/>
    <w:rsid w:val="007C00D6"/>
    <w:rsid w:val="007C3614"/>
    <w:rsid w:val="007D020B"/>
    <w:rsid w:val="007D1368"/>
    <w:rsid w:val="007D2976"/>
    <w:rsid w:val="007D57FF"/>
    <w:rsid w:val="007E0927"/>
    <w:rsid w:val="007E35B4"/>
    <w:rsid w:val="007E433B"/>
    <w:rsid w:val="007E5F84"/>
    <w:rsid w:val="007E7179"/>
    <w:rsid w:val="007E7212"/>
    <w:rsid w:val="007E7475"/>
    <w:rsid w:val="00800CC1"/>
    <w:rsid w:val="00801EDB"/>
    <w:rsid w:val="00801F71"/>
    <w:rsid w:val="00803306"/>
    <w:rsid w:val="00804333"/>
    <w:rsid w:val="0081006E"/>
    <w:rsid w:val="00812B1C"/>
    <w:rsid w:val="00824CBE"/>
    <w:rsid w:val="00834B30"/>
    <w:rsid w:val="008436DF"/>
    <w:rsid w:val="0084390A"/>
    <w:rsid w:val="00844024"/>
    <w:rsid w:val="008506E0"/>
    <w:rsid w:val="00851851"/>
    <w:rsid w:val="00863ECA"/>
    <w:rsid w:val="00873F95"/>
    <w:rsid w:val="0087656B"/>
    <w:rsid w:val="00886FDF"/>
    <w:rsid w:val="0088725B"/>
    <w:rsid w:val="008878B0"/>
    <w:rsid w:val="00893134"/>
    <w:rsid w:val="0089571E"/>
    <w:rsid w:val="008A0CE0"/>
    <w:rsid w:val="008A427B"/>
    <w:rsid w:val="008A5362"/>
    <w:rsid w:val="008A5C0B"/>
    <w:rsid w:val="008A64D4"/>
    <w:rsid w:val="008B5B4C"/>
    <w:rsid w:val="008C33F1"/>
    <w:rsid w:val="008C4128"/>
    <w:rsid w:val="008C4779"/>
    <w:rsid w:val="008D2428"/>
    <w:rsid w:val="008D7FBA"/>
    <w:rsid w:val="008E1EF1"/>
    <w:rsid w:val="008F0FB1"/>
    <w:rsid w:val="008F58B1"/>
    <w:rsid w:val="009116C0"/>
    <w:rsid w:val="009135EC"/>
    <w:rsid w:val="009145E5"/>
    <w:rsid w:val="00915175"/>
    <w:rsid w:val="00921ADE"/>
    <w:rsid w:val="00921C7D"/>
    <w:rsid w:val="00922D53"/>
    <w:rsid w:val="009260D3"/>
    <w:rsid w:val="00931BA3"/>
    <w:rsid w:val="00932CB9"/>
    <w:rsid w:val="00942210"/>
    <w:rsid w:val="00943DC9"/>
    <w:rsid w:val="00944B67"/>
    <w:rsid w:val="00951E0E"/>
    <w:rsid w:val="009522C1"/>
    <w:rsid w:val="009557E6"/>
    <w:rsid w:val="00960702"/>
    <w:rsid w:val="009612D4"/>
    <w:rsid w:val="009617E8"/>
    <w:rsid w:val="009704C1"/>
    <w:rsid w:val="00971B73"/>
    <w:rsid w:val="009724CB"/>
    <w:rsid w:val="009724EB"/>
    <w:rsid w:val="009760B1"/>
    <w:rsid w:val="00977AEB"/>
    <w:rsid w:val="00980BD3"/>
    <w:rsid w:val="009828C5"/>
    <w:rsid w:val="0098423A"/>
    <w:rsid w:val="009872B9"/>
    <w:rsid w:val="00996CC5"/>
    <w:rsid w:val="009A0825"/>
    <w:rsid w:val="009A4650"/>
    <w:rsid w:val="009A6A5F"/>
    <w:rsid w:val="009A72B9"/>
    <w:rsid w:val="009A7880"/>
    <w:rsid w:val="009B423B"/>
    <w:rsid w:val="009B5433"/>
    <w:rsid w:val="009B63B4"/>
    <w:rsid w:val="009C6D36"/>
    <w:rsid w:val="009D1121"/>
    <w:rsid w:val="009D1FB1"/>
    <w:rsid w:val="009E67DF"/>
    <w:rsid w:val="009F42F0"/>
    <w:rsid w:val="00A0051C"/>
    <w:rsid w:val="00A0451A"/>
    <w:rsid w:val="00A071EE"/>
    <w:rsid w:val="00A075A0"/>
    <w:rsid w:val="00A14A33"/>
    <w:rsid w:val="00A242A9"/>
    <w:rsid w:val="00A3286A"/>
    <w:rsid w:val="00A33A3F"/>
    <w:rsid w:val="00A36371"/>
    <w:rsid w:val="00A42171"/>
    <w:rsid w:val="00A510C7"/>
    <w:rsid w:val="00A52B08"/>
    <w:rsid w:val="00A52EBD"/>
    <w:rsid w:val="00A53F2A"/>
    <w:rsid w:val="00A558AB"/>
    <w:rsid w:val="00A6664B"/>
    <w:rsid w:val="00A6694B"/>
    <w:rsid w:val="00A705B1"/>
    <w:rsid w:val="00A76021"/>
    <w:rsid w:val="00A7618B"/>
    <w:rsid w:val="00A80034"/>
    <w:rsid w:val="00A86088"/>
    <w:rsid w:val="00A87A9B"/>
    <w:rsid w:val="00A87AE9"/>
    <w:rsid w:val="00A93158"/>
    <w:rsid w:val="00A94E20"/>
    <w:rsid w:val="00A96D63"/>
    <w:rsid w:val="00AA1416"/>
    <w:rsid w:val="00AA564B"/>
    <w:rsid w:val="00AA6143"/>
    <w:rsid w:val="00AA669A"/>
    <w:rsid w:val="00AB23BC"/>
    <w:rsid w:val="00AB2A88"/>
    <w:rsid w:val="00AB3ECE"/>
    <w:rsid w:val="00AB50A8"/>
    <w:rsid w:val="00AC173C"/>
    <w:rsid w:val="00AC21DA"/>
    <w:rsid w:val="00AC3293"/>
    <w:rsid w:val="00AC3AC7"/>
    <w:rsid w:val="00AD024E"/>
    <w:rsid w:val="00AD2637"/>
    <w:rsid w:val="00AD2F08"/>
    <w:rsid w:val="00AD7922"/>
    <w:rsid w:val="00AE1A3D"/>
    <w:rsid w:val="00AF7360"/>
    <w:rsid w:val="00AF774C"/>
    <w:rsid w:val="00B0324B"/>
    <w:rsid w:val="00B03606"/>
    <w:rsid w:val="00B0709C"/>
    <w:rsid w:val="00B0783C"/>
    <w:rsid w:val="00B07E26"/>
    <w:rsid w:val="00B100B0"/>
    <w:rsid w:val="00B12DE6"/>
    <w:rsid w:val="00B2260E"/>
    <w:rsid w:val="00B2332F"/>
    <w:rsid w:val="00B36472"/>
    <w:rsid w:val="00B533D0"/>
    <w:rsid w:val="00B57231"/>
    <w:rsid w:val="00B6284E"/>
    <w:rsid w:val="00B64072"/>
    <w:rsid w:val="00B65BBE"/>
    <w:rsid w:val="00B702D7"/>
    <w:rsid w:val="00B77E5B"/>
    <w:rsid w:val="00B8011C"/>
    <w:rsid w:val="00B81613"/>
    <w:rsid w:val="00B81644"/>
    <w:rsid w:val="00B858E6"/>
    <w:rsid w:val="00B87AA6"/>
    <w:rsid w:val="00BA3FDB"/>
    <w:rsid w:val="00BA5597"/>
    <w:rsid w:val="00BA5AAC"/>
    <w:rsid w:val="00BB14F4"/>
    <w:rsid w:val="00BB6A7A"/>
    <w:rsid w:val="00BB7DEB"/>
    <w:rsid w:val="00BC0FE5"/>
    <w:rsid w:val="00BC1DB4"/>
    <w:rsid w:val="00BC4919"/>
    <w:rsid w:val="00BD039F"/>
    <w:rsid w:val="00BD0AEC"/>
    <w:rsid w:val="00BD1A11"/>
    <w:rsid w:val="00BE37DE"/>
    <w:rsid w:val="00BE71B1"/>
    <w:rsid w:val="00BF2527"/>
    <w:rsid w:val="00C02720"/>
    <w:rsid w:val="00C0380E"/>
    <w:rsid w:val="00C0463E"/>
    <w:rsid w:val="00C05ACE"/>
    <w:rsid w:val="00C26062"/>
    <w:rsid w:val="00C36834"/>
    <w:rsid w:val="00C4199D"/>
    <w:rsid w:val="00C44C4A"/>
    <w:rsid w:val="00C45960"/>
    <w:rsid w:val="00C47E7B"/>
    <w:rsid w:val="00C677F6"/>
    <w:rsid w:val="00C903B4"/>
    <w:rsid w:val="00CA468E"/>
    <w:rsid w:val="00CA52FE"/>
    <w:rsid w:val="00CB2E63"/>
    <w:rsid w:val="00CC1D29"/>
    <w:rsid w:val="00CC339A"/>
    <w:rsid w:val="00CC3731"/>
    <w:rsid w:val="00CD5947"/>
    <w:rsid w:val="00CE33C6"/>
    <w:rsid w:val="00CE3D0D"/>
    <w:rsid w:val="00CE5C18"/>
    <w:rsid w:val="00CF0678"/>
    <w:rsid w:val="00D0396B"/>
    <w:rsid w:val="00D04600"/>
    <w:rsid w:val="00D0520F"/>
    <w:rsid w:val="00D12C9C"/>
    <w:rsid w:val="00D178F3"/>
    <w:rsid w:val="00D271A3"/>
    <w:rsid w:val="00D35D6A"/>
    <w:rsid w:val="00D36B88"/>
    <w:rsid w:val="00D40AB0"/>
    <w:rsid w:val="00D41C6B"/>
    <w:rsid w:val="00D56A85"/>
    <w:rsid w:val="00D574BD"/>
    <w:rsid w:val="00D6586B"/>
    <w:rsid w:val="00D66C0B"/>
    <w:rsid w:val="00D737D5"/>
    <w:rsid w:val="00D74C30"/>
    <w:rsid w:val="00D7773E"/>
    <w:rsid w:val="00D82E86"/>
    <w:rsid w:val="00D852D1"/>
    <w:rsid w:val="00D920C8"/>
    <w:rsid w:val="00D93FA9"/>
    <w:rsid w:val="00D9754C"/>
    <w:rsid w:val="00DA3371"/>
    <w:rsid w:val="00DA464A"/>
    <w:rsid w:val="00DA4B78"/>
    <w:rsid w:val="00DA78B0"/>
    <w:rsid w:val="00DC1134"/>
    <w:rsid w:val="00DC50DD"/>
    <w:rsid w:val="00DC697B"/>
    <w:rsid w:val="00DC6F35"/>
    <w:rsid w:val="00DC74B0"/>
    <w:rsid w:val="00DD2C3B"/>
    <w:rsid w:val="00DD58EB"/>
    <w:rsid w:val="00DD61E6"/>
    <w:rsid w:val="00DE2D1B"/>
    <w:rsid w:val="00DE6D02"/>
    <w:rsid w:val="00DF0239"/>
    <w:rsid w:val="00DF1218"/>
    <w:rsid w:val="00DF2DB8"/>
    <w:rsid w:val="00DF556C"/>
    <w:rsid w:val="00E00904"/>
    <w:rsid w:val="00E0135B"/>
    <w:rsid w:val="00E024B5"/>
    <w:rsid w:val="00E02949"/>
    <w:rsid w:val="00E03173"/>
    <w:rsid w:val="00E07C3C"/>
    <w:rsid w:val="00E11CA7"/>
    <w:rsid w:val="00E12C5A"/>
    <w:rsid w:val="00E17CCA"/>
    <w:rsid w:val="00E221ED"/>
    <w:rsid w:val="00E279ED"/>
    <w:rsid w:val="00E27F87"/>
    <w:rsid w:val="00E3780F"/>
    <w:rsid w:val="00E46E6E"/>
    <w:rsid w:val="00E558A4"/>
    <w:rsid w:val="00E55DD7"/>
    <w:rsid w:val="00E55E53"/>
    <w:rsid w:val="00E57438"/>
    <w:rsid w:val="00E61035"/>
    <w:rsid w:val="00E62A6A"/>
    <w:rsid w:val="00E63043"/>
    <w:rsid w:val="00E631AD"/>
    <w:rsid w:val="00E67B66"/>
    <w:rsid w:val="00E73C3F"/>
    <w:rsid w:val="00E86AA0"/>
    <w:rsid w:val="00E8731B"/>
    <w:rsid w:val="00E914CC"/>
    <w:rsid w:val="00E96EBB"/>
    <w:rsid w:val="00EA2AC0"/>
    <w:rsid w:val="00EA3CFD"/>
    <w:rsid w:val="00EA470D"/>
    <w:rsid w:val="00EA4F2C"/>
    <w:rsid w:val="00EB5546"/>
    <w:rsid w:val="00EB69B0"/>
    <w:rsid w:val="00EC6D8F"/>
    <w:rsid w:val="00ED02D4"/>
    <w:rsid w:val="00ED4966"/>
    <w:rsid w:val="00ED5438"/>
    <w:rsid w:val="00ED6242"/>
    <w:rsid w:val="00ED7610"/>
    <w:rsid w:val="00EE0AD8"/>
    <w:rsid w:val="00EE0BCD"/>
    <w:rsid w:val="00EE0C57"/>
    <w:rsid w:val="00EF1747"/>
    <w:rsid w:val="00EF2F53"/>
    <w:rsid w:val="00EF36DC"/>
    <w:rsid w:val="00EF5CDD"/>
    <w:rsid w:val="00F01616"/>
    <w:rsid w:val="00F23203"/>
    <w:rsid w:val="00F25906"/>
    <w:rsid w:val="00F32C21"/>
    <w:rsid w:val="00F33266"/>
    <w:rsid w:val="00F470F4"/>
    <w:rsid w:val="00F54D0F"/>
    <w:rsid w:val="00F60015"/>
    <w:rsid w:val="00F615E9"/>
    <w:rsid w:val="00F63870"/>
    <w:rsid w:val="00F70F1B"/>
    <w:rsid w:val="00F71140"/>
    <w:rsid w:val="00F72554"/>
    <w:rsid w:val="00F753F8"/>
    <w:rsid w:val="00F77295"/>
    <w:rsid w:val="00F81D9F"/>
    <w:rsid w:val="00F84490"/>
    <w:rsid w:val="00F861F7"/>
    <w:rsid w:val="00F90351"/>
    <w:rsid w:val="00F92E1D"/>
    <w:rsid w:val="00F943A6"/>
    <w:rsid w:val="00F96E61"/>
    <w:rsid w:val="00FA092D"/>
    <w:rsid w:val="00FA18FC"/>
    <w:rsid w:val="00FA44A4"/>
    <w:rsid w:val="00FA7A00"/>
    <w:rsid w:val="00FD1901"/>
    <w:rsid w:val="00FD1C44"/>
    <w:rsid w:val="00FD2B03"/>
    <w:rsid w:val="00FD57DB"/>
    <w:rsid w:val="00FE2EAD"/>
    <w:rsid w:val="00FF0AA5"/>
    <w:rsid w:val="00FF456D"/>
    <w:rsid w:val="00FF53C6"/>
    <w:rsid w:val="00FF6EA7"/>
    <w:rsid w:val="00FF7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4788C3"/>
  <w15:docId w15:val="{AD5B4961-685C-49E1-AD9D-8ACEB024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C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616"/>
    <w:pPr>
      <w:tabs>
        <w:tab w:val="center" w:pos="4320"/>
        <w:tab w:val="right" w:pos="8640"/>
      </w:tabs>
    </w:pPr>
  </w:style>
  <w:style w:type="character" w:customStyle="1" w:styleId="HeaderChar">
    <w:name w:val="Header Char"/>
    <w:basedOn w:val="DefaultParagraphFont"/>
    <w:link w:val="Header"/>
    <w:uiPriority w:val="99"/>
    <w:rsid w:val="00074616"/>
  </w:style>
  <w:style w:type="character" w:styleId="PageNumber">
    <w:name w:val="page number"/>
    <w:basedOn w:val="DefaultParagraphFont"/>
    <w:uiPriority w:val="99"/>
    <w:semiHidden/>
    <w:unhideWhenUsed/>
    <w:rsid w:val="00074616"/>
  </w:style>
  <w:style w:type="paragraph" w:styleId="EndnoteText">
    <w:name w:val="endnote text"/>
    <w:basedOn w:val="Normal"/>
    <w:link w:val="EndnoteTextChar"/>
    <w:uiPriority w:val="99"/>
    <w:unhideWhenUsed/>
    <w:rsid w:val="00A0051C"/>
  </w:style>
  <w:style w:type="character" w:customStyle="1" w:styleId="EndnoteTextChar">
    <w:name w:val="Endnote Text Char"/>
    <w:basedOn w:val="DefaultParagraphFont"/>
    <w:link w:val="EndnoteText"/>
    <w:uiPriority w:val="99"/>
    <w:rsid w:val="00A0051C"/>
  </w:style>
  <w:style w:type="character" w:styleId="EndnoteReference">
    <w:name w:val="endnote reference"/>
    <w:basedOn w:val="DefaultParagraphFont"/>
    <w:uiPriority w:val="99"/>
    <w:unhideWhenUsed/>
    <w:rsid w:val="00A0051C"/>
    <w:rPr>
      <w:vertAlign w:val="superscript"/>
    </w:rPr>
  </w:style>
  <w:style w:type="paragraph" w:styleId="FootnoteText">
    <w:name w:val="footnote text"/>
    <w:basedOn w:val="Normal"/>
    <w:link w:val="FootnoteTextChar"/>
    <w:uiPriority w:val="99"/>
    <w:unhideWhenUsed/>
    <w:rsid w:val="00A0051C"/>
  </w:style>
  <w:style w:type="character" w:customStyle="1" w:styleId="FootnoteTextChar">
    <w:name w:val="Footnote Text Char"/>
    <w:basedOn w:val="DefaultParagraphFont"/>
    <w:link w:val="FootnoteText"/>
    <w:uiPriority w:val="99"/>
    <w:rsid w:val="00A0051C"/>
  </w:style>
  <w:style w:type="character" w:styleId="FootnoteReference">
    <w:name w:val="footnote reference"/>
    <w:basedOn w:val="DefaultParagraphFont"/>
    <w:uiPriority w:val="99"/>
    <w:unhideWhenUsed/>
    <w:rsid w:val="00A0051C"/>
    <w:rPr>
      <w:vertAlign w:val="superscript"/>
    </w:rPr>
  </w:style>
  <w:style w:type="character" w:styleId="Hyperlink">
    <w:name w:val="Hyperlink"/>
    <w:basedOn w:val="DefaultParagraphFont"/>
    <w:uiPriority w:val="99"/>
    <w:unhideWhenUsed/>
    <w:rsid w:val="00B702D7"/>
    <w:rPr>
      <w:color w:val="0000FF" w:themeColor="hyperlink"/>
      <w:u w:val="single"/>
    </w:rPr>
  </w:style>
  <w:style w:type="paragraph" w:styleId="ListParagraph">
    <w:name w:val="List Paragraph"/>
    <w:basedOn w:val="Normal"/>
    <w:uiPriority w:val="34"/>
    <w:qFormat/>
    <w:rsid w:val="00800CC1"/>
    <w:pPr>
      <w:ind w:left="720"/>
      <w:contextualSpacing/>
    </w:pPr>
  </w:style>
  <w:style w:type="paragraph" w:styleId="Footer">
    <w:name w:val="footer"/>
    <w:basedOn w:val="Normal"/>
    <w:link w:val="FooterChar"/>
    <w:uiPriority w:val="99"/>
    <w:unhideWhenUsed/>
    <w:rsid w:val="00325407"/>
    <w:pPr>
      <w:tabs>
        <w:tab w:val="center" w:pos="4320"/>
        <w:tab w:val="right" w:pos="8640"/>
      </w:tabs>
    </w:pPr>
  </w:style>
  <w:style w:type="character" w:customStyle="1" w:styleId="FooterChar">
    <w:name w:val="Footer Char"/>
    <w:basedOn w:val="DefaultParagraphFont"/>
    <w:link w:val="Footer"/>
    <w:uiPriority w:val="99"/>
    <w:rsid w:val="00325407"/>
  </w:style>
  <w:style w:type="paragraph" w:styleId="BalloonText">
    <w:name w:val="Balloon Text"/>
    <w:basedOn w:val="Normal"/>
    <w:link w:val="BalloonTextChar"/>
    <w:uiPriority w:val="99"/>
    <w:semiHidden/>
    <w:unhideWhenUsed/>
    <w:rsid w:val="00447B35"/>
    <w:rPr>
      <w:rFonts w:ascii="Tahoma" w:hAnsi="Tahoma" w:cs="Tahoma"/>
      <w:sz w:val="16"/>
      <w:szCs w:val="16"/>
    </w:rPr>
  </w:style>
  <w:style w:type="character" w:customStyle="1" w:styleId="BalloonTextChar">
    <w:name w:val="Balloon Text Char"/>
    <w:basedOn w:val="DefaultParagraphFont"/>
    <w:link w:val="BalloonText"/>
    <w:uiPriority w:val="99"/>
    <w:semiHidden/>
    <w:rsid w:val="00447B35"/>
    <w:rPr>
      <w:rFonts w:ascii="Tahoma" w:hAnsi="Tahoma" w:cs="Tahoma"/>
      <w:sz w:val="16"/>
      <w:szCs w:val="16"/>
    </w:rPr>
  </w:style>
  <w:style w:type="character" w:styleId="CommentReference">
    <w:name w:val="annotation reference"/>
    <w:basedOn w:val="DefaultParagraphFont"/>
    <w:uiPriority w:val="99"/>
    <w:semiHidden/>
    <w:unhideWhenUsed/>
    <w:rsid w:val="00447B35"/>
    <w:rPr>
      <w:sz w:val="16"/>
      <w:szCs w:val="16"/>
    </w:rPr>
  </w:style>
  <w:style w:type="paragraph" w:styleId="CommentText">
    <w:name w:val="annotation text"/>
    <w:basedOn w:val="Normal"/>
    <w:link w:val="CommentTextChar"/>
    <w:uiPriority w:val="99"/>
    <w:semiHidden/>
    <w:unhideWhenUsed/>
    <w:rsid w:val="00447B35"/>
    <w:rPr>
      <w:sz w:val="20"/>
      <w:szCs w:val="20"/>
    </w:rPr>
  </w:style>
  <w:style w:type="character" w:customStyle="1" w:styleId="CommentTextChar">
    <w:name w:val="Comment Text Char"/>
    <w:basedOn w:val="DefaultParagraphFont"/>
    <w:link w:val="CommentText"/>
    <w:uiPriority w:val="99"/>
    <w:semiHidden/>
    <w:rsid w:val="00447B35"/>
    <w:rPr>
      <w:sz w:val="20"/>
      <w:szCs w:val="20"/>
    </w:rPr>
  </w:style>
  <w:style w:type="paragraph" w:styleId="CommentSubject">
    <w:name w:val="annotation subject"/>
    <w:basedOn w:val="CommentText"/>
    <w:next w:val="CommentText"/>
    <w:link w:val="CommentSubjectChar"/>
    <w:uiPriority w:val="99"/>
    <w:semiHidden/>
    <w:unhideWhenUsed/>
    <w:rsid w:val="00447B35"/>
    <w:rPr>
      <w:b/>
      <w:bCs/>
    </w:rPr>
  </w:style>
  <w:style w:type="character" w:customStyle="1" w:styleId="CommentSubjectChar">
    <w:name w:val="Comment Subject Char"/>
    <w:basedOn w:val="CommentTextChar"/>
    <w:link w:val="CommentSubject"/>
    <w:uiPriority w:val="99"/>
    <w:semiHidden/>
    <w:rsid w:val="00447B35"/>
    <w:rPr>
      <w:b/>
      <w:bCs/>
      <w:sz w:val="20"/>
      <w:szCs w:val="20"/>
    </w:rPr>
  </w:style>
  <w:style w:type="paragraph" w:styleId="Revision">
    <w:name w:val="Revision"/>
    <w:hidden/>
    <w:uiPriority w:val="99"/>
    <w:semiHidden/>
    <w:rsid w:val="002B29F0"/>
  </w:style>
  <w:style w:type="character" w:styleId="FollowedHyperlink">
    <w:name w:val="FollowedHyperlink"/>
    <w:basedOn w:val="DefaultParagraphFont"/>
    <w:uiPriority w:val="99"/>
    <w:semiHidden/>
    <w:unhideWhenUsed/>
    <w:rsid w:val="004F3125"/>
    <w:rPr>
      <w:color w:val="800080" w:themeColor="followedHyperlink"/>
      <w:u w:val="single"/>
    </w:rPr>
  </w:style>
  <w:style w:type="paragraph" w:styleId="TOC1">
    <w:name w:val="toc 1"/>
    <w:basedOn w:val="Normal"/>
    <w:next w:val="Normal"/>
    <w:autoRedefine/>
    <w:uiPriority w:val="39"/>
    <w:unhideWhenUsed/>
    <w:rsid w:val="00196ED6"/>
  </w:style>
  <w:style w:type="paragraph" w:styleId="TOC2">
    <w:name w:val="toc 2"/>
    <w:basedOn w:val="Normal"/>
    <w:next w:val="Normal"/>
    <w:autoRedefine/>
    <w:uiPriority w:val="39"/>
    <w:unhideWhenUsed/>
    <w:rsid w:val="00196ED6"/>
    <w:pPr>
      <w:ind w:left="240"/>
    </w:pPr>
  </w:style>
  <w:style w:type="paragraph" w:styleId="TOC3">
    <w:name w:val="toc 3"/>
    <w:basedOn w:val="Normal"/>
    <w:next w:val="Normal"/>
    <w:autoRedefine/>
    <w:uiPriority w:val="39"/>
    <w:unhideWhenUsed/>
    <w:rsid w:val="00196ED6"/>
    <w:pPr>
      <w:ind w:left="480"/>
    </w:pPr>
  </w:style>
  <w:style w:type="paragraph" w:styleId="TOC4">
    <w:name w:val="toc 4"/>
    <w:basedOn w:val="Normal"/>
    <w:next w:val="Normal"/>
    <w:autoRedefine/>
    <w:uiPriority w:val="39"/>
    <w:unhideWhenUsed/>
    <w:rsid w:val="00196ED6"/>
    <w:pPr>
      <w:ind w:left="720"/>
    </w:pPr>
  </w:style>
  <w:style w:type="paragraph" w:styleId="TOC5">
    <w:name w:val="toc 5"/>
    <w:basedOn w:val="Normal"/>
    <w:next w:val="Normal"/>
    <w:autoRedefine/>
    <w:uiPriority w:val="39"/>
    <w:unhideWhenUsed/>
    <w:rsid w:val="00196ED6"/>
    <w:pPr>
      <w:ind w:left="960"/>
    </w:pPr>
  </w:style>
  <w:style w:type="paragraph" w:styleId="TOC6">
    <w:name w:val="toc 6"/>
    <w:basedOn w:val="Normal"/>
    <w:next w:val="Normal"/>
    <w:autoRedefine/>
    <w:uiPriority w:val="39"/>
    <w:unhideWhenUsed/>
    <w:rsid w:val="00196ED6"/>
    <w:pPr>
      <w:ind w:left="1200"/>
    </w:pPr>
  </w:style>
  <w:style w:type="paragraph" w:styleId="TOC7">
    <w:name w:val="toc 7"/>
    <w:basedOn w:val="Normal"/>
    <w:next w:val="Normal"/>
    <w:autoRedefine/>
    <w:uiPriority w:val="39"/>
    <w:unhideWhenUsed/>
    <w:rsid w:val="00196ED6"/>
    <w:pPr>
      <w:ind w:left="1440"/>
    </w:pPr>
  </w:style>
  <w:style w:type="paragraph" w:styleId="TOC8">
    <w:name w:val="toc 8"/>
    <w:basedOn w:val="Normal"/>
    <w:next w:val="Normal"/>
    <w:autoRedefine/>
    <w:uiPriority w:val="39"/>
    <w:unhideWhenUsed/>
    <w:rsid w:val="00196ED6"/>
    <w:pPr>
      <w:ind w:left="1680"/>
    </w:pPr>
  </w:style>
  <w:style w:type="paragraph" w:styleId="TOC9">
    <w:name w:val="toc 9"/>
    <w:basedOn w:val="Normal"/>
    <w:next w:val="Normal"/>
    <w:autoRedefine/>
    <w:uiPriority w:val="39"/>
    <w:unhideWhenUsed/>
    <w:rsid w:val="00196ED6"/>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black-face.com/Bert-William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chive.org/details/natural_born_gambl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rylphillips.com"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gutenberg.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06B50307-C143-4DA4-B3F2-1CB79400C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8303</Words>
  <Characters>47333</Characters>
  <Application>Microsoft Office Word</Application>
  <DocSecurity>4</DocSecurity>
  <Lines>394</Lines>
  <Paragraphs>111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Sony Electronics, Inc.</Company>
  <LinksUpToDate>false</LinksUpToDate>
  <CharactersWithSpaces>55525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Yelin</dc:creator>
  <cp:lastModifiedBy>Brigitte Clarke</cp:lastModifiedBy>
  <cp:revision>2</cp:revision>
  <cp:lastPrinted>2016-01-07T02:26:00Z</cp:lastPrinted>
  <dcterms:created xsi:type="dcterms:W3CDTF">2016-01-15T18:00:00Z</dcterms:created>
  <dcterms:modified xsi:type="dcterms:W3CDTF">2016-01-15T18:00:00Z</dcterms:modified>
</cp:coreProperties>
</file>