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7B6" w:rsidRPr="005D7387" w:rsidRDefault="001C7F4F" w:rsidP="00033EEE">
      <w:pPr>
        <w:spacing w:line="360" w:lineRule="auto"/>
      </w:pPr>
      <w:r>
        <w:t>Beasts and A</w:t>
      </w:r>
      <w:r w:rsidR="006F4CEA">
        <w:t>bominations</w:t>
      </w:r>
      <w:r>
        <w:t xml:space="preserve"> in</w:t>
      </w:r>
      <w:r w:rsidR="003E193E">
        <w:t xml:space="preserve"> </w:t>
      </w:r>
      <w:proofErr w:type="spellStart"/>
      <w:r w:rsidR="00446724" w:rsidRPr="00B76DB3">
        <w:rPr>
          <w:i/>
        </w:rPr>
        <w:t>Omenuko</w:t>
      </w:r>
      <w:proofErr w:type="spellEnd"/>
      <w:r w:rsidR="005D7387">
        <w:rPr>
          <w:i/>
        </w:rPr>
        <w:t xml:space="preserve"> </w:t>
      </w:r>
      <w:r w:rsidR="005D7387">
        <w:t>and</w:t>
      </w:r>
      <w:r w:rsidR="005D7387" w:rsidRPr="005D7387">
        <w:rPr>
          <w:i/>
        </w:rPr>
        <w:t xml:space="preserve"> </w:t>
      </w:r>
      <w:r w:rsidR="005D7387" w:rsidRPr="00B76DB3">
        <w:rPr>
          <w:i/>
        </w:rPr>
        <w:t>Things Fall Apart</w:t>
      </w:r>
      <w:r w:rsidR="005D7387">
        <w:rPr>
          <w:i/>
        </w:rPr>
        <w:t xml:space="preserve"> </w:t>
      </w:r>
    </w:p>
    <w:p w:rsidR="00446724" w:rsidRPr="00B76DB3" w:rsidRDefault="00446724" w:rsidP="00033EEE">
      <w:pPr>
        <w:spacing w:line="360" w:lineRule="auto"/>
      </w:pPr>
    </w:p>
    <w:p w:rsidR="005211FA" w:rsidRDefault="005211FA" w:rsidP="00033EEE">
      <w:pPr>
        <w:spacing w:line="360" w:lineRule="auto"/>
      </w:pPr>
      <w:r>
        <w:tab/>
      </w:r>
      <w:r>
        <w:tab/>
      </w:r>
      <w:r>
        <w:tab/>
      </w:r>
      <w:r>
        <w:tab/>
      </w:r>
      <w:r>
        <w:tab/>
      </w:r>
      <w:proofErr w:type="spellStart"/>
      <w:r>
        <w:rPr>
          <w:i/>
        </w:rPr>
        <w:t>Ezebuilo</w:t>
      </w:r>
      <w:proofErr w:type="spellEnd"/>
      <w:r>
        <w:rPr>
          <w:i/>
        </w:rPr>
        <w:t xml:space="preserve"> </w:t>
      </w:r>
      <w:r w:rsidR="004A43F8">
        <w:t xml:space="preserve">- a king is an enemy </w:t>
      </w:r>
    </w:p>
    <w:p w:rsidR="005211FA" w:rsidRDefault="005211FA" w:rsidP="00033EEE">
      <w:pPr>
        <w:spacing w:line="360" w:lineRule="auto"/>
      </w:pPr>
      <w:r>
        <w:tab/>
      </w:r>
      <w:r>
        <w:tab/>
      </w:r>
      <w:r>
        <w:tab/>
      </w:r>
      <w:r>
        <w:tab/>
      </w:r>
      <w:r>
        <w:tab/>
      </w:r>
      <w:r>
        <w:tab/>
        <w:t>- Common Igbo given name</w:t>
      </w:r>
      <w:r>
        <w:rPr>
          <w:rStyle w:val="EndnoteReference"/>
        </w:rPr>
        <w:endnoteReference w:id="-1"/>
      </w:r>
    </w:p>
    <w:p w:rsidR="00D25B44" w:rsidRPr="005211FA" w:rsidRDefault="00D25B44" w:rsidP="00033EEE">
      <w:pPr>
        <w:spacing w:line="360" w:lineRule="auto"/>
      </w:pPr>
    </w:p>
    <w:p w:rsidR="006111BB" w:rsidRDefault="004A4573" w:rsidP="00033EEE">
      <w:pPr>
        <w:spacing w:line="360" w:lineRule="auto"/>
      </w:pPr>
      <w:r>
        <w:tab/>
      </w:r>
      <w:r w:rsidR="00D25B44" w:rsidRPr="00B76DB3">
        <w:t>The title of Chinua Ach</w:t>
      </w:r>
      <w:r w:rsidR="00595737" w:rsidRPr="00B76DB3">
        <w:t>ebe’s first novel</w:t>
      </w:r>
      <w:r w:rsidR="007B35ED">
        <w:t>,</w:t>
      </w:r>
      <w:r w:rsidR="00595737" w:rsidRPr="00B76DB3">
        <w:t xml:space="preserve"> </w:t>
      </w:r>
      <w:r w:rsidR="007B35ED">
        <w:rPr>
          <w:i/>
        </w:rPr>
        <w:t>Things Fall Apart</w:t>
      </w:r>
      <w:r w:rsidR="007B35ED">
        <w:t>,</w:t>
      </w:r>
      <w:r w:rsidR="008A5333">
        <w:rPr>
          <w:i/>
        </w:rPr>
        <w:t xml:space="preserve"> </w:t>
      </w:r>
      <w:r w:rsidR="00D25B44" w:rsidRPr="00B76DB3">
        <w:t xml:space="preserve">could serve as </w:t>
      </w:r>
      <w:r w:rsidR="00D02498">
        <w:t>a</w:t>
      </w:r>
      <w:r w:rsidR="00D25B44" w:rsidRPr="00B76DB3">
        <w:t xml:space="preserve"> </w:t>
      </w:r>
      <w:r w:rsidR="007B35ED">
        <w:t xml:space="preserve">generic </w:t>
      </w:r>
      <w:r w:rsidR="00D25B44" w:rsidRPr="00B76DB3">
        <w:t xml:space="preserve">subtitle </w:t>
      </w:r>
      <w:r w:rsidR="00D02498">
        <w:t>for</w:t>
      </w:r>
      <w:r w:rsidR="00D25B44" w:rsidRPr="00B76DB3">
        <w:t xml:space="preserve"> virtually any </w:t>
      </w:r>
      <w:r w:rsidR="004C6C2D">
        <w:t>narrative</w:t>
      </w:r>
      <w:r w:rsidR="00595737" w:rsidRPr="00B76DB3">
        <w:t xml:space="preserve"> </w:t>
      </w:r>
      <w:r w:rsidR="008A5333">
        <w:t xml:space="preserve">from </w:t>
      </w:r>
      <w:r w:rsidR="008A5333">
        <w:rPr>
          <w:i/>
        </w:rPr>
        <w:t xml:space="preserve">Genesis </w:t>
      </w:r>
      <w:r w:rsidR="008A5333">
        <w:t xml:space="preserve">to, say, </w:t>
      </w:r>
      <w:r w:rsidR="008A5333">
        <w:rPr>
          <w:i/>
        </w:rPr>
        <w:t>Great Expectations</w:t>
      </w:r>
      <w:r w:rsidR="00595737" w:rsidRPr="00B76DB3">
        <w:t>;</w:t>
      </w:r>
      <w:r w:rsidR="00D25B44" w:rsidRPr="00B76DB3">
        <w:t xml:space="preserve"> </w:t>
      </w:r>
      <w:r w:rsidR="008175CE" w:rsidRPr="00B76DB3">
        <w:t>t</w:t>
      </w:r>
      <w:r w:rsidR="00D25B44" w:rsidRPr="00B76DB3">
        <w:t>hings always</w:t>
      </w:r>
      <w:r w:rsidR="008A5333">
        <w:t>, at some point,</w:t>
      </w:r>
      <w:r w:rsidR="00D25B44" w:rsidRPr="00B76DB3">
        <w:t xml:space="preserve"> fall apart.  </w:t>
      </w:r>
      <w:r w:rsidR="00D02498">
        <w:t>But then, in</w:t>
      </w:r>
      <w:r w:rsidR="00D25B44" w:rsidRPr="00B76DB3">
        <w:t xml:space="preserve"> Achebe’s </w:t>
      </w:r>
      <w:r w:rsidR="00D02498">
        <w:t>story,</w:t>
      </w:r>
      <w:r w:rsidR="00D25B44" w:rsidRPr="00B76DB3">
        <w:t xml:space="preserve"> </w:t>
      </w:r>
      <w:r w:rsidR="00D02498">
        <w:t>things do</w:t>
      </w:r>
      <w:r w:rsidR="00C277D2">
        <w:t>n’t get put back together again.  T</w:t>
      </w:r>
      <w:r w:rsidR="00D02498">
        <w:t xml:space="preserve">hey may, in fact, </w:t>
      </w:r>
      <w:r w:rsidR="00D25B44" w:rsidRPr="00B76DB3">
        <w:t xml:space="preserve">never get put back together </w:t>
      </w:r>
      <w:proofErr w:type="spellStart"/>
      <w:r w:rsidR="00D25B44" w:rsidRPr="00B76DB3">
        <w:t>again</w:t>
      </w:r>
      <w:proofErr w:type="spellEnd"/>
      <w:r w:rsidR="00C277D2">
        <w:t>;</w:t>
      </w:r>
      <w:r w:rsidR="004A43F8">
        <w:t xml:space="preserve"> </w:t>
      </w:r>
      <w:r w:rsidR="00D02498">
        <w:rPr>
          <w:i/>
        </w:rPr>
        <w:t>Things Fall Apart</w:t>
      </w:r>
      <w:r w:rsidR="00D02498">
        <w:t xml:space="preserve"> shares</w:t>
      </w:r>
      <w:r w:rsidR="00C22942" w:rsidRPr="00B76DB3">
        <w:t xml:space="preserve"> with t</w:t>
      </w:r>
      <w:r w:rsidR="008175CE" w:rsidRPr="00B76DB3">
        <w:t>he poem that supplies its title</w:t>
      </w:r>
      <w:r w:rsidR="009C6F14">
        <w:t xml:space="preserve"> </w:t>
      </w:r>
      <w:r w:rsidR="00D02498">
        <w:t>a suspicion</w:t>
      </w:r>
      <w:r w:rsidR="008175CE" w:rsidRPr="00B76DB3">
        <w:t xml:space="preserve"> that the thing </w:t>
      </w:r>
      <w:r w:rsidR="00D25B44" w:rsidRPr="00B76DB3">
        <w:t xml:space="preserve">being born in the desert is </w:t>
      </w:r>
      <w:r w:rsidR="004A43F8">
        <w:t>a</w:t>
      </w:r>
      <w:r w:rsidR="004C6C2D">
        <w:t xml:space="preserve"> beast of </w:t>
      </w:r>
      <w:r w:rsidR="00D02498">
        <w:t xml:space="preserve">pure </w:t>
      </w:r>
      <w:r w:rsidR="004C6C2D">
        <w:t>negation.</w:t>
      </w:r>
      <w:r w:rsidR="00D02498">
        <w:t xml:space="preserve">  That is, t</w:t>
      </w:r>
      <w:r w:rsidR="00595737" w:rsidRPr="00B76DB3">
        <w:t>he second coming anticipated in Yeats’</w:t>
      </w:r>
      <w:r w:rsidR="00D25B44" w:rsidRPr="00B76DB3">
        <w:t xml:space="preserve"> poem is axiomatically </w:t>
      </w:r>
      <w:r w:rsidR="00D25B44" w:rsidRPr="00B76DB3">
        <w:rPr>
          <w:i/>
        </w:rPr>
        <w:t xml:space="preserve">not </w:t>
      </w:r>
      <w:r w:rsidR="009C6F14">
        <w:t>the second c</w:t>
      </w:r>
      <w:r w:rsidR="00D25B44" w:rsidRPr="00B76DB3">
        <w:t xml:space="preserve">oming of </w:t>
      </w:r>
      <w:r w:rsidR="00D25B44" w:rsidRPr="00B76DB3">
        <w:rPr>
          <w:i/>
        </w:rPr>
        <w:t xml:space="preserve">Revelations.  </w:t>
      </w:r>
      <w:r w:rsidR="009C6F14">
        <w:t>That c</w:t>
      </w:r>
      <w:r w:rsidR="008175CE" w:rsidRPr="00B76DB3">
        <w:t>oming, however terrifying, will be</w:t>
      </w:r>
      <w:r w:rsidR="004C6C2D">
        <w:t xml:space="preserve"> a restoration</w:t>
      </w:r>
      <w:r w:rsidR="004F4750">
        <w:t xml:space="preserve"> of </w:t>
      </w:r>
      <w:r w:rsidR="00C277D2">
        <w:t>that which</w:t>
      </w:r>
      <w:r w:rsidR="004F4750">
        <w:t xml:space="preserve"> has fallen apart</w:t>
      </w:r>
      <w:r w:rsidR="004C6C2D">
        <w:t xml:space="preserve">; </w:t>
      </w:r>
      <w:r w:rsidR="008F0A16" w:rsidRPr="00B76DB3">
        <w:t>Yeats’</w:t>
      </w:r>
      <w:r w:rsidR="00C22942" w:rsidRPr="00B76DB3">
        <w:t xml:space="preserve"> is an inversion, the birth of the s</w:t>
      </w:r>
      <w:r w:rsidR="009911F8">
        <w:t>uperman</w:t>
      </w:r>
      <w:r w:rsidR="00595737" w:rsidRPr="00B76DB3">
        <w:t xml:space="preserve"> or anti-man</w:t>
      </w:r>
      <w:r w:rsidR="00165132">
        <w:t xml:space="preserve"> who</w:t>
      </w:r>
      <w:r w:rsidR="009911F8">
        <w:t>,</w:t>
      </w:r>
      <w:r w:rsidR="00C22942" w:rsidRPr="00B76DB3">
        <w:t xml:space="preserve"> </w:t>
      </w:r>
      <w:r w:rsidR="00D02498">
        <w:t xml:space="preserve">though </w:t>
      </w:r>
      <w:r w:rsidR="009C6F14">
        <w:t xml:space="preserve">moved by </w:t>
      </w:r>
      <w:r w:rsidR="00D25B44" w:rsidRPr="00B76DB3">
        <w:t>the will to power</w:t>
      </w:r>
      <w:r w:rsidR="009C6F14">
        <w:t xml:space="preserve">, </w:t>
      </w:r>
      <w:r w:rsidR="00D76D3B">
        <w:t>will restore neither grace</w:t>
      </w:r>
      <w:r w:rsidR="00D02498">
        <w:t xml:space="preserve"> nor lost</w:t>
      </w:r>
      <w:r w:rsidR="00D25B44" w:rsidRPr="00B76DB3">
        <w:t xml:space="preserve"> natural human virility</w:t>
      </w:r>
      <w:r w:rsidR="009911F8">
        <w:t>,</w:t>
      </w:r>
      <w:r w:rsidR="009911F8">
        <w:rPr>
          <w:rStyle w:val="EndnoteReference"/>
        </w:rPr>
        <w:endnoteReference w:id="0"/>
      </w:r>
      <w:r w:rsidR="00D25B44" w:rsidRPr="00B76DB3">
        <w:t xml:space="preserve"> but </w:t>
      </w:r>
      <w:r w:rsidR="00D02498">
        <w:t xml:space="preserve">only </w:t>
      </w:r>
      <w:r w:rsidR="00D76D3B">
        <w:t>release</w:t>
      </w:r>
      <w:r w:rsidR="00D25B44" w:rsidRPr="00B76DB3">
        <w:t xml:space="preserve"> the catastrophic energy produced </w:t>
      </w:r>
      <w:r w:rsidR="00D76D3B">
        <w:t>by</w:t>
      </w:r>
      <w:r w:rsidR="00D25B44" w:rsidRPr="00B76DB3">
        <w:t xml:space="preserve"> the suspension of law</w:t>
      </w:r>
      <w:r w:rsidR="009911F8">
        <w:t>.</w:t>
      </w:r>
    </w:p>
    <w:p w:rsidR="006111BB" w:rsidRDefault="00773786" w:rsidP="00033EEE">
      <w:pPr>
        <w:spacing w:line="360" w:lineRule="auto"/>
        <w:rPr>
          <w:rFonts w:ascii="Cambria" w:hAnsi="Cambria"/>
          <w:color w:val="000000"/>
        </w:rPr>
      </w:pPr>
      <w:r w:rsidRPr="00B76DB3">
        <w:rPr>
          <w:rFonts w:cs="Times New Roman"/>
          <w:szCs w:val="27"/>
        </w:rPr>
        <w:tab/>
      </w:r>
      <w:r w:rsidR="00446724" w:rsidRPr="00B76DB3">
        <w:rPr>
          <w:rFonts w:cs="Times New Roman"/>
          <w:szCs w:val="27"/>
        </w:rPr>
        <w:t>This</w:t>
      </w:r>
      <w:r w:rsidR="00657D6D" w:rsidRPr="00B76DB3">
        <w:rPr>
          <w:rFonts w:cs="Times New Roman"/>
          <w:szCs w:val="27"/>
        </w:rPr>
        <w:t xml:space="preserve"> beast, sometimes seen clearly, sometimes </w:t>
      </w:r>
      <w:r w:rsidR="00690385" w:rsidRPr="00B76DB3">
        <w:rPr>
          <w:rFonts w:cs="Times New Roman"/>
          <w:szCs w:val="27"/>
        </w:rPr>
        <w:t xml:space="preserve">registering only as a disturbance amongst the desert birds, has been a constant presence in </w:t>
      </w:r>
      <w:r w:rsidR="004F4750">
        <w:rPr>
          <w:rFonts w:cs="Times New Roman"/>
          <w:szCs w:val="27"/>
        </w:rPr>
        <w:t xml:space="preserve">postcolonial </w:t>
      </w:r>
      <w:r w:rsidR="00690385" w:rsidRPr="00B76DB3">
        <w:rPr>
          <w:rFonts w:cs="Times New Roman"/>
          <w:szCs w:val="27"/>
        </w:rPr>
        <w:t>Nigerian writing</w:t>
      </w:r>
      <w:r w:rsidR="00595737" w:rsidRPr="00B76DB3">
        <w:rPr>
          <w:rFonts w:cs="Times New Roman"/>
          <w:szCs w:val="27"/>
        </w:rPr>
        <w:t>.</w:t>
      </w:r>
      <w:r w:rsidR="008B03D9" w:rsidRPr="00B76DB3">
        <w:rPr>
          <w:rFonts w:cs="Times New Roman"/>
          <w:szCs w:val="27"/>
        </w:rPr>
        <w:t xml:space="preserve">  </w:t>
      </w:r>
      <w:r w:rsidR="006F4CEA">
        <w:rPr>
          <w:rFonts w:cs="Times New Roman"/>
          <w:szCs w:val="27"/>
        </w:rPr>
        <w:t xml:space="preserve">It appears in sharp focus in </w:t>
      </w:r>
      <w:proofErr w:type="spellStart"/>
      <w:r w:rsidR="006F4CEA">
        <w:rPr>
          <w:rFonts w:cs="Times New Roman"/>
          <w:szCs w:val="27"/>
        </w:rPr>
        <w:t>Wole</w:t>
      </w:r>
      <w:proofErr w:type="spellEnd"/>
      <w:r w:rsidR="006F4CEA">
        <w:rPr>
          <w:rFonts w:cs="Times New Roman"/>
          <w:szCs w:val="27"/>
        </w:rPr>
        <w:t xml:space="preserve"> Soyinka’s </w:t>
      </w:r>
      <w:r w:rsidR="006F4CEA">
        <w:rPr>
          <w:rFonts w:cs="Times New Roman"/>
          <w:i/>
          <w:szCs w:val="27"/>
        </w:rPr>
        <w:t xml:space="preserve">A Play of Giants, </w:t>
      </w:r>
      <w:r w:rsidR="006F4CEA">
        <w:rPr>
          <w:rFonts w:cs="Times New Roman"/>
          <w:szCs w:val="27"/>
        </w:rPr>
        <w:t xml:space="preserve">for example, whose Field-Marshal </w:t>
      </w:r>
      <w:proofErr w:type="spellStart"/>
      <w:r w:rsidR="006F4CEA">
        <w:rPr>
          <w:rFonts w:cs="Times New Roman"/>
          <w:szCs w:val="27"/>
        </w:rPr>
        <w:t>Kamini</w:t>
      </w:r>
      <w:proofErr w:type="spellEnd"/>
      <w:r w:rsidR="006F4CEA">
        <w:rPr>
          <w:rFonts w:cs="Times New Roman"/>
          <w:szCs w:val="27"/>
        </w:rPr>
        <w:t xml:space="preserve"> is modeled explicitly on </w:t>
      </w:r>
      <w:proofErr w:type="spellStart"/>
      <w:r w:rsidR="006F4CEA">
        <w:rPr>
          <w:rFonts w:cs="Times New Roman"/>
          <w:szCs w:val="27"/>
        </w:rPr>
        <w:t>Idi</w:t>
      </w:r>
      <w:proofErr w:type="spellEnd"/>
      <w:r w:rsidR="006F4CEA">
        <w:rPr>
          <w:rFonts w:cs="Times New Roman"/>
          <w:szCs w:val="27"/>
        </w:rPr>
        <w:t xml:space="preserve"> </w:t>
      </w:r>
      <w:proofErr w:type="spellStart"/>
      <w:r w:rsidR="006F4CEA">
        <w:rPr>
          <w:rFonts w:cs="Times New Roman"/>
          <w:szCs w:val="27"/>
        </w:rPr>
        <w:t>Amin</w:t>
      </w:r>
      <w:proofErr w:type="spellEnd"/>
      <w:r w:rsidR="006F4CEA">
        <w:rPr>
          <w:rFonts w:cs="Times New Roman"/>
          <w:szCs w:val="27"/>
        </w:rPr>
        <w:t xml:space="preserve"> and who, to borrow Soyinka’s description of </w:t>
      </w:r>
      <w:proofErr w:type="spellStart"/>
      <w:r w:rsidR="006F4CEA">
        <w:rPr>
          <w:rFonts w:cs="Times New Roman"/>
          <w:szCs w:val="27"/>
        </w:rPr>
        <w:t>Amin</w:t>
      </w:r>
      <w:proofErr w:type="spellEnd"/>
      <w:r w:rsidR="006F4CEA">
        <w:rPr>
          <w:rFonts w:cs="Times New Roman"/>
          <w:szCs w:val="27"/>
        </w:rPr>
        <w:t xml:space="preserve"> himself, is “not so much human as anti-man” </w:t>
      </w:r>
      <w:r w:rsidR="000E6CE6">
        <w:rPr>
          <w:rFonts w:cs="Times New Roman"/>
          <w:szCs w:val="27"/>
        </w:rPr>
        <w:fldChar w:fldCharType="begin"/>
      </w:r>
      <w:r w:rsidR="006F4CEA">
        <w:rPr>
          <w:rFonts w:cs="Times New Roman"/>
          <w:szCs w:val="27"/>
        </w:rPr>
        <w:instrText xml:space="preserve"> ADDIN ZOTERO_ITEM CSL_CITATION {"citationID":"7swORMNF","properties":{"formattedCitation":"{\\rtf (Soyinka, \\uc0\\u8220{}The Anti-Man Cometh\\uc0\\u8221{} 45)}","plainCitation":"(Soyinka, “The Anti-Man Cometh” 45)"},"citationItems":[{"id":192,"uris":["http://zotero.org/users/879068/items/M7Q5QRHZ"],"uri":["http://zotero.org/users/879068/items/M7Q5QRHZ"],"itemData":{"id":192,"type":"article-journal","title":"The Anti-Man Cometh","container-title":"Transition","page":"45-53","issue":"48","author":[{"family":"Soyinka","given":"Wole"}],"issued":{"year":1975},"page-first":"45"},"locator":"45"}],"schema":"https://github.com/citation-style-language/schema/raw/master/csl-citation.json"} </w:instrText>
      </w:r>
      <w:r w:rsidR="000E6CE6">
        <w:rPr>
          <w:rFonts w:cs="Times New Roman"/>
          <w:szCs w:val="27"/>
        </w:rPr>
        <w:fldChar w:fldCharType="separate"/>
      </w:r>
      <w:r w:rsidR="006F4CEA" w:rsidRPr="006F4CEA">
        <w:rPr>
          <w:rFonts w:ascii="Cambria" w:eastAsia="Times New Roman" w:cs="Times New Roman"/>
        </w:rPr>
        <w:t>(Soyinka, “The Anti-Man Cometh” 45)</w:t>
      </w:r>
      <w:r w:rsidR="000E6CE6">
        <w:rPr>
          <w:rFonts w:cs="Times New Roman"/>
          <w:szCs w:val="27"/>
        </w:rPr>
        <w:fldChar w:fldCharType="end"/>
      </w:r>
      <w:r w:rsidR="006F4CEA">
        <w:rPr>
          <w:rFonts w:cs="Times New Roman"/>
          <w:szCs w:val="27"/>
        </w:rPr>
        <w:t xml:space="preserve">.   But it’s also there in texts </w:t>
      </w:r>
      <w:r w:rsidR="004F4750">
        <w:rPr>
          <w:rFonts w:cs="Times New Roman"/>
          <w:szCs w:val="27"/>
        </w:rPr>
        <w:t>such as</w:t>
      </w:r>
      <w:r w:rsidR="00326559">
        <w:rPr>
          <w:rFonts w:cs="Times New Roman"/>
          <w:szCs w:val="27"/>
        </w:rPr>
        <w:t xml:space="preserve"> </w:t>
      </w:r>
      <w:proofErr w:type="spellStart"/>
      <w:r w:rsidR="00326559">
        <w:rPr>
          <w:rFonts w:cs="Times New Roman"/>
          <w:szCs w:val="27"/>
        </w:rPr>
        <w:t>Nkem</w:t>
      </w:r>
      <w:proofErr w:type="spellEnd"/>
      <w:r w:rsidR="00326559">
        <w:rPr>
          <w:rFonts w:cs="Times New Roman"/>
          <w:szCs w:val="27"/>
        </w:rPr>
        <w:t xml:space="preserve"> </w:t>
      </w:r>
      <w:proofErr w:type="spellStart"/>
      <w:r w:rsidR="00326559">
        <w:rPr>
          <w:rFonts w:cs="Times New Roman"/>
          <w:szCs w:val="27"/>
        </w:rPr>
        <w:t>Nwankwo’s</w:t>
      </w:r>
      <w:proofErr w:type="spellEnd"/>
      <w:r w:rsidR="00326559">
        <w:rPr>
          <w:rFonts w:cs="Times New Roman"/>
          <w:szCs w:val="27"/>
        </w:rPr>
        <w:t xml:space="preserve"> </w:t>
      </w:r>
      <w:proofErr w:type="spellStart"/>
      <w:r w:rsidR="00326559">
        <w:rPr>
          <w:rFonts w:cs="Times New Roman"/>
          <w:i/>
          <w:szCs w:val="27"/>
        </w:rPr>
        <w:t>Danda</w:t>
      </w:r>
      <w:proofErr w:type="spellEnd"/>
      <w:r w:rsidR="00326559">
        <w:rPr>
          <w:rFonts w:cs="Times New Roman"/>
          <w:szCs w:val="27"/>
        </w:rPr>
        <w:t>,</w:t>
      </w:r>
      <w:r w:rsidR="006F4CEA">
        <w:rPr>
          <w:rFonts w:cs="Times New Roman"/>
          <w:szCs w:val="27"/>
        </w:rPr>
        <w:t xml:space="preserve"> which, though it features no o</w:t>
      </w:r>
      <w:r w:rsidR="00326559">
        <w:rPr>
          <w:rFonts w:cs="Times New Roman"/>
          <w:szCs w:val="27"/>
        </w:rPr>
        <w:t>ne who might be called anti-man (</w:t>
      </w:r>
      <w:proofErr w:type="spellStart"/>
      <w:r w:rsidR="00326559">
        <w:rPr>
          <w:rFonts w:cs="Times New Roman"/>
          <w:szCs w:val="27"/>
        </w:rPr>
        <w:t>Danda</w:t>
      </w:r>
      <w:proofErr w:type="spellEnd"/>
      <w:r w:rsidR="00326559">
        <w:rPr>
          <w:rFonts w:cs="Times New Roman"/>
          <w:szCs w:val="27"/>
        </w:rPr>
        <w:t xml:space="preserve"> is a charismatic idler</w:t>
      </w:r>
      <w:r w:rsidR="00C37E31">
        <w:rPr>
          <w:rFonts w:cs="Times New Roman"/>
          <w:szCs w:val="27"/>
        </w:rPr>
        <w:t xml:space="preserve"> and buffoon</w:t>
      </w:r>
      <w:r w:rsidR="00E1288F">
        <w:rPr>
          <w:rStyle w:val="EndnoteReference"/>
          <w:rFonts w:cs="Times New Roman"/>
          <w:szCs w:val="27"/>
        </w:rPr>
        <w:endnoteReference w:id="1"/>
      </w:r>
      <w:r w:rsidR="00326559">
        <w:rPr>
          <w:rFonts w:cs="Times New Roman"/>
          <w:szCs w:val="27"/>
        </w:rPr>
        <w:t>)</w:t>
      </w:r>
      <w:r w:rsidR="00501E20">
        <w:rPr>
          <w:rFonts w:cs="Times New Roman"/>
          <w:szCs w:val="27"/>
        </w:rPr>
        <w:t>,</w:t>
      </w:r>
      <w:r w:rsidR="00326559">
        <w:rPr>
          <w:rFonts w:cs="Times New Roman"/>
          <w:szCs w:val="27"/>
        </w:rPr>
        <w:t xml:space="preserve"> </w:t>
      </w:r>
      <w:r w:rsidR="00C37E31">
        <w:rPr>
          <w:rFonts w:cs="Times New Roman"/>
          <w:szCs w:val="27"/>
        </w:rPr>
        <w:t xml:space="preserve">nevertheless </w:t>
      </w:r>
      <w:r w:rsidR="00501E20">
        <w:rPr>
          <w:rFonts w:cs="Times New Roman"/>
          <w:szCs w:val="27"/>
        </w:rPr>
        <w:t xml:space="preserve">finds </w:t>
      </w:r>
      <w:r w:rsidR="006F4CEA">
        <w:rPr>
          <w:rFonts w:cs="Times New Roman"/>
          <w:szCs w:val="27"/>
        </w:rPr>
        <w:t xml:space="preserve">abominations </w:t>
      </w:r>
      <w:r w:rsidR="00501E20">
        <w:rPr>
          <w:rFonts w:cs="Times New Roman"/>
          <w:szCs w:val="27"/>
        </w:rPr>
        <w:t xml:space="preserve">at every turn; the accumulation of these </w:t>
      </w:r>
      <w:proofErr w:type="spellStart"/>
      <w:r w:rsidR="00501E20">
        <w:rPr>
          <w:rFonts w:cs="Times New Roman"/>
          <w:i/>
          <w:szCs w:val="27"/>
        </w:rPr>
        <w:t>alu</w:t>
      </w:r>
      <w:proofErr w:type="spellEnd"/>
      <w:r w:rsidR="00501E20">
        <w:rPr>
          <w:rFonts w:cs="Times New Roman"/>
          <w:i/>
          <w:szCs w:val="27"/>
        </w:rPr>
        <w:t xml:space="preserve"> </w:t>
      </w:r>
      <w:r w:rsidR="00501E20">
        <w:rPr>
          <w:rFonts w:cs="Times New Roman"/>
          <w:szCs w:val="27"/>
        </w:rPr>
        <w:t>eventually registers as the</w:t>
      </w:r>
      <w:r w:rsidR="006F4CEA">
        <w:rPr>
          <w:rFonts w:cs="Times New Roman"/>
          <w:szCs w:val="27"/>
        </w:rPr>
        <w:t xml:space="preserve"> loosing of mere anarchy on the world</w:t>
      </w:r>
      <w:r w:rsidR="00501E20">
        <w:rPr>
          <w:rFonts w:cs="Times New Roman"/>
          <w:szCs w:val="27"/>
        </w:rPr>
        <w:t xml:space="preserve"> despite the novel’s light tone</w:t>
      </w:r>
      <w:r w:rsidR="006F4CEA">
        <w:rPr>
          <w:rFonts w:cs="Times New Roman"/>
          <w:szCs w:val="27"/>
        </w:rPr>
        <w:t xml:space="preserve">. </w:t>
      </w:r>
      <w:r w:rsidR="006F4CEA" w:rsidRPr="006F4CEA">
        <w:rPr>
          <w:rFonts w:cs="Times New Roman"/>
          <w:szCs w:val="27"/>
        </w:rPr>
        <w:t xml:space="preserve"> </w:t>
      </w:r>
      <w:r w:rsidR="008B03D9" w:rsidRPr="00B76DB3">
        <w:rPr>
          <w:rFonts w:cs="Times New Roman"/>
          <w:szCs w:val="27"/>
        </w:rPr>
        <w:t>Obviously, I am not</w:t>
      </w:r>
      <w:r w:rsidR="00690385" w:rsidRPr="00B76DB3">
        <w:rPr>
          <w:rFonts w:cs="Times New Roman"/>
          <w:szCs w:val="27"/>
        </w:rPr>
        <w:t xml:space="preserve"> going to be able to make a comprehensive </w:t>
      </w:r>
      <w:r w:rsidR="00595737" w:rsidRPr="00B76DB3">
        <w:rPr>
          <w:rFonts w:cs="Times New Roman"/>
          <w:szCs w:val="27"/>
        </w:rPr>
        <w:t>case for</w:t>
      </w:r>
      <w:r w:rsidR="00690385" w:rsidRPr="00B76DB3">
        <w:rPr>
          <w:rFonts w:cs="Times New Roman"/>
          <w:szCs w:val="27"/>
        </w:rPr>
        <w:t xml:space="preserve"> this </w:t>
      </w:r>
      <w:r w:rsidR="008B03D9" w:rsidRPr="00B76DB3">
        <w:rPr>
          <w:rFonts w:cs="Times New Roman"/>
          <w:szCs w:val="27"/>
        </w:rPr>
        <w:t>observation</w:t>
      </w:r>
      <w:r w:rsidR="00690385" w:rsidRPr="00B76DB3">
        <w:rPr>
          <w:rFonts w:cs="Times New Roman"/>
          <w:szCs w:val="27"/>
        </w:rPr>
        <w:t xml:space="preserve"> here, but I will make a start by </w:t>
      </w:r>
      <w:r w:rsidR="008F0A16" w:rsidRPr="00B76DB3">
        <w:rPr>
          <w:rFonts w:cs="Times New Roman"/>
          <w:szCs w:val="27"/>
        </w:rPr>
        <w:t xml:space="preserve">discussing two early manifestations of </w:t>
      </w:r>
      <w:r w:rsidR="00690385" w:rsidRPr="00B76DB3">
        <w:rPr>
          <w:rFonts w:cs="Times New Roman"/>
          <w:szCs w:val="27"/>
        </w:rPr>
        <w:t>the beast</w:t>
      </w:r>
      <w:r w:rsidR="008F0A16" w:rsidRPr="00B76DB3">
        <w:rPr>
          <w:rFonts w:cs="Times New Roman"/>
          <w:szCs w:val="27"/>
        </w:rPr>
        <w:t>,</w:t>
      </w:r>
      <w:r w:rsidR="00690385" w:rsidRPr="00B76DB3">
        <w:rPr>
          <w:rFonts w:cs="Times New Roman"/>
          <w:szCs w:val="27"/>
        </w:rPr>
        <w:t xml:space="preserve"> </w:t>
      </w:r>
      <w:r w:rsidR="00375A87" w:rsidRPr="00B76DB3">
        <w:rPr>
          <w:rFonts w:cs="Times New Roman"/>
          <w:szCs w:val="27"/>
        </w:rPr>
        <w:t xml:space="preserve">as they appear </w:t>
      </w:r>
      <w:r w:rsidR="00690385" w:rsidRPr="00B76DB3">
        <w:rPr>
          <w:rFonts w:cs="Times New Roman"/>
          <w:szCs w:val="27"/>
        </w:rPr>
        <w:t>in</w:t>
      </w:r>
      <w:r w:rsidR="00595737" w:rsidRPr="00B76DB3">
        <w:rPr>
          <w:rFonts w:cs="Times New Roman"/>
          <w:szCs w:val="27"/>
        </w:rPr>
        <w:t xml:space="preserve"> Achebe’s</w:t>
      </w:r>
      <w:r w:rsidR="00690385" w:rsidRPr="00B76DB3">
        <w:rPr>
          <w:rFonts w:cs="Times New Roman"/>
          <w:szCs w:val="27"/>
        </w:rPr>
        <w:t xml:space="preserve"> </w:t>
      </w:r>
      <w:r w:rsidR="00690385" w:rsidRPr="00B76DB3">
        <w:rPr>
          <w:rFonts w:cs="Times New Roman"/>
          <w:i/>
          <w:szCs w:val="27"/>
        </w:rPr>
        <w:t xml:space="preserve">Things Fall Apart </w:t>
      </w:r>
      <w:r w:rsidR="00690385" w:rsidRPr="00B76DB3">
        <w:rPr>
          <w:rFonts w:cs="Times New Roman"/>
          <w:szCs w:val="27"/>
        </w:rPr>
        <w:t xml:space="preserve">and Peter </w:t>
      </w:r>
      <w:proofErr w:type="spellStart"/>
      <w:r w:rsidR="00690385" w:rsidRPr="00B76DB3">
        <w:rPr>
          <w:rFonts w:cs="Times New Roman"/>
          <w:szCs w:val="27"/>
        </w:rPr>
        <w:t>Nwana’s</w:t>
      </w:r>
      <w:proofErr w:type="spellEnd"/>
      <w:r w:rsidR="00690385" w:rsidRPr="00B76DB3">
        <w:rPr>
          <w:rFonts w:cs="Times New Roman"/>
          <w:szCs w:val="27"/>
        </w:rPr>
        <w:t xml:space="preserve"> </w:t>
      </w:r>
      <w:proofErr w:type="spellStart"/>
      <w:r w:rsidR="00690385" w:rsidRPr="00B76DB3">
        <w:rPr>
          <w:rFonts w:cs="Times New Roman"/>
          <w:i/>
          <w:szCs w:val="27"/>
        </w:rPr>
        <w:t>Omenuko</w:t>
      </w:r>
      <w:proofErr w:type="spellEnd"/>
      <w:r w:rsidR="00C37E31">
        <w:rPr>
          <w:rFonts w:cs="Times New Roman"/>
          <w:i/>
          <w:szCs w:val="27"/>
        </w:rPr>
        <w:t xml:space="preserve">, </w:t>
      </w:r>
      <w:r w:rsidR="00690385" w:rsidRPr="00B76DB3">
        <w:rPr>
          <w:rFonts w:cs="Times New Roman"/>
          <w:szCs w:val="27"/>
        </w:rPr>
        <w:t>a</w:t>
      </w:r>
      <w:r w:rsidR="00C37E31">
        <w:rPr>
          <w:rFonts w:cs="Times New Roman"/>
          <w:szCs w:val="27"/>
        </w:rPr>
        <w:t>n Igbo</w:t>
      </w:r>
      <w:r w:rsidR="00690385" w:rsidRPr="00B76DB3">
        <w:rPr>
          <w:rFonts w:cs="Times New Roman"/>
          <w:szCs w:val="27"/>
        </w:rPr>
        <w:t xml:space="preserve"> novel </w:t>
      </w:r>
      <w:proofErr w:type="gramStart"/>
      <w:r w:rsidR="00690385" w:rsidRPr="00B76DB3">
        <w:rPr>
          <w:rFonts w:cs="Times New Roman"/>
          <w:szCs w:val="27"/>
        </w:rPr>
        <w:t>which</w:t>
      </w:r>
      <w:proofErr w:type="gramEnd"/>
      <w:r w:rsidR="00690385" w:rsidRPr="00B76DB3">
        <w:rPr>
          <w:rFonts w:cs="Times New Roman"/>
          <w:szCs w:val="27"/>
        </w:rPr>
        <w:t xml:space="preserve"> predates </w:t>
      </w:r>
      <w:r w:rsidR="00690385" w:rsidRPr="00B76DB3">
        <w:rPr>
          <w:rFonts w:cs="Times New Roman"/>
          <w:i/>
          <w:szCs w:val="27"/>
        </w:rPr>
        <w:t xml:space="preserve">Things Fall Apart </w:t>
      </w:r>
      <w:r w:rsidR="00690385" w:rsidRPr="00B76DB3">
        <w:rPr>
          <w:rFonts w:cs="Times New Roman"/>
          <w:szCs w:val="27"/>
        </w:rPr>
        <w:t xml:space="preserve">by twenty-five years.  </w:t>
      </w:r>
      <w:r w:rsidR="008F0A16" w:rsidRPr="00B76DB3">
        <w:rPr>
          <w:rFonts w:cs="Times New Roman"/>
          <w:szCs w:val="27"/>
        </w:rPr>
        <w:t xml:space="preserve">The particular form this discussion will take is a response to </w:t>
      </w:r>
      <w:r w:rsidR="0030225C" w:rsidRPr="00B76DB3">
        <w:rPr>
          <w:rFonts w:cs="Times New Roman"/>
          <w:szCs w:val="27"/>
        </w:rPr>
        <w:t>two</w:t>
      </w:r>
      <w:r w:rsidR="00EF5BCD" w:rsidRPr="00B76DB3">
        <w:rPr>
          <w:rFonts w:cs="Times New Roman"/>
          <w:szCs w:val="27"/>
        </w:rPr>
        <w:t xml:space="preserve"> article</w:t>
      </w:r>
      <w:r w:rsidR="0030225C" w:rsidRPr="00B76DB3">
        <w:rPr>
          <w:rFonts w:cs="Times New Roman"/>
          <w:szCs w:val="27"/>
        </w:rPr>
        <w:t>s</w:t>
      </w:r>
      <w:r w:rsidR="00EF5BCD" w:rsidRPr="00B76DB3">
        <w:rPr>
          <w:rFonts w:cs="Times New Roman"/>
          <w:szCs w:val="27"/>
        </w:rPr>
        <w:t xml:space="preserve"> </w:t>
      </w:r>
      <w:r w:rsidR="008F0A16" w:rsidRPr="00B76DB3">
        <w:rPr>
          <w:rFonts w:cs="Times New Roman"/>
          <w:szCs w:val="27"/>
        </w:rPr>
        <w:t xml:space="preserve">by </w:t>
      </w:r>
      <w:proofErr w:type="spellStart"/>
      <w:r w:rsidR="00A06760" w:rsidRPr="00B76DB3">
        <w:rPr>
          <w:rFonts w:cs="Helvetica"/>
        </w:rPr>
        <w:t>Adélékè</w:t>
      </w:r>
      <w:proofErr w:type="spellEnd"/>
      <w:r w:rsidR="00A06760" w:rsidRPr="00B76DB3">
        <w:rPr>
          <w:rFonts w:cs="Helvetica"/>
        </w:rPr>
        <w:t xml:space="preserve"> </w:t>
      </w:r>
      <w:proofErr w:type="spellStart"/>
      <w:r w:rsidR="00A06760" w:rsidRPr="00B76DB3">
        <w:rPr>
          <w:rFonts w:cs="Helvetica"/>
        </w:rPr>
        <w:t>Adéèkó</w:t>
      </w:r>
      <w:proofErr w:type="spellEnd"/>
      <w:r w:rsidR="00C37E31">
        <w:rPr>
          <w:rFonts w:cs="Helvetica"/>
        </w:rPr>
        <w:t>,</w:t>
      </w:r>
      <w:r w:rsidR="008F0A16" w:rsidRPr="00B76DB3">
        <w:rPr>
          <w:rFonts w:cs="Times New Roman"/>
          <w:szCs w:val="27"/>
        </w:rPr>
        <w:t xml:space="preserve"> which </w:t>
      </w:r>
      <w:r w:rsidR="00375A87" w:rsidRPr="00B76DB3">
        <w:rPr>
          <w:rFonts w:cs="Times New Roman"/>
          <w:szCs w:val="27"/>
        </w:rPr>
        <w:t xml:space="preserve">together </w:t>
      </w:r>
      <w:r w:rsidR="008F0A16" w:rsidRPr="00B76DB3">
        <w:rPr>
          <w:rFonts w:cs="Times New Roman"/>
          <w:szCs w:val="27"/>
        </w:rPr>
        <w:t>offer</w:t>
      </w:r>
      <w:r w:rsidR="00EF5BCD" w:rsidRPr="00B76DB3">
        <w:rPr>
          <w:rFonts w:cs="Times New Roman"/>
          <w:szCs w:val="27"/>
        </w:rPr>
        <w:t xml:space="preserve"> an </w:t>
      </w:r>
      <w:proofErr w:type="spellStart"/>
      <w:r w:rsidR="00EF5BCD" w:rsidRPr="00B76DB3">
        <w:rPr>
          <w:rFonts w:cs="Times New Roman"/>
          <w:szCs w:val="27"/>
        </w:rPr>
        <w:t>intertextual</w:t>
      </w:r>
      <w:proofErr w:type="spellEnd"/>
      <w:r w:rsidR="00EF5BCD" w:rsidRPr="00B76DB3">
        <w:rPr>
          <w:rFonts w:cs="Times New Roman"/>
          <w:szCs w:val="27"/>
        </w:rPr>
        <w:t xml:space="preserve"> reading of </w:t>
      </w:r>
      <w:r w:rsidR="00EF5BCD" w:rsidRPr="00B76DB3">
        <w:rPr>
          <w:rFonts w:eastAsiaTheme="minorEastAsia" w:cs="Palatino-Roman"/>
          <w:szCs w:val="18"/>
        </w:rPr>
        <w:t>Achebe’</w:t>
      </w:r>
      <w:r w:rsidR="00353DBA" w:rsidRPr="00B76DB3">
        <w:rPr>
          <w:rFonts w:eastAsiaTheme="minorEastAsia" w:cs="Palatino-Roman"/>
          <w:szCs w:val="18"/>
        </w:rPr>
        <w:t xml:space="preserve">s </w:t>
      </w:r>
      <w:r w:rsidR="00EF5BCD" w:rsidRPr="00B76DB3">
        <w:rPr>
          <w:rFonts w:eastAsiaTheme="minorEastAsia" w:cs="Palatino-Roman"/>
          <w:i/>
          <w:iCs/>
          <w:szCs w:val="18"/>
        </w:rPr>
        <w:t>Arrow of God</w:t>
      </w:r>
      <w:r w:rsidR="00353DBA" w:rsidRPr="00B76DB3">
        <w:rPr>
          <w:rFonts w:eastAsiaTheme="minorEastAsia" w:cs="Palatino-Roman"/>
          <w:szCs w:val="18"/>
        </w:rPr>
        <w:t xml:space="preserve"> </w:t>
      </w:r>
      <w:r w:rsidR="00EF5BCD" w:rsidRPr="00B76DB3">
        <w:rPr>
          <w:rFonts w:eastAsiaTheme="minorEastAsia" w:cs="Palatino-Roman"/>
          <w:szCs w:val="18"/>
        </w:rPr>
        <w:t xml:space="preserve">and </w:t>
      </w:r>
      <w:proofErr w:type="spellStart"/>
      <w:r w:rsidR="00EF5BCD" w:rsidRPr="00B76DB3">
        <w:rPr>
          <w:rFonts w:eastAsiaTheme="minorEastAsia" w:cs="Palatino-Roman"/>
          <w:szCs w:val="18"/>
        </w:rPr>
        <w:t>Wole</w:t>
      </w:r>
      <w:proofErr w:type="spellEnd"/>
      <w:r w:rsidR="00EF5BCD" w:rsidRPr="00B76DB3">
        <w:rPr>
          <w:rFonts w:eastAsiaTheme="minorEastAsia" w:cs="Palatino-Roman"/>
          <w:szCs w:val="18"/>
        </w:rPr>
        <w:t xml:space="preserve"> Soyinka’s </w:t>
      </w:r>
      <w:r w:rsidR="00EF5BCD" w:rsidRPr="00B76DB3">
        <w:rPr>
          <w:rFonts w:eastAsiaTheme="minorEastAsia" w:cs="Palatino-Roman"/>
          <w:i/>
          <w:iCs/>
          <w:szCs w:val="18"/>
        </w:rPr>
        <w:t>Death and the King’s Horseman</w:t>
      </w:r>
      <w:r w:rsidR="00595737" w:rsidRPr="00B76DB3">
        <w:rPr>
          <w:rFonts w:eastAsiaTheme="minorEastAsia" w:cs="Palatino-Roman"/>
          <w:szCs w:val="18"/>
        </w:rPr>
        <w:t xml:space="preserve">. </w:t>
      </w:r>
      <w:r w:rsidR="002A63C5">
        <w:rPr>
          <w:rFonts w:ascii="Cambria" w:hAnsi="Cambria"/>
          <w:color w:val="000000"/>
        </w:rPr>
        <w:t xml:space="preserve"> At the risk of using </w:t>
      </w:r>
      <w:proofErr w:type="spellStart"/>
      <w:r w:rsidR="002A63C5">
        <w:rPr>
          <w:rFonts w:ascii="Cambria" w:hAnsi="Cambria"/>
          <w:color w:val="000000"/>
        </w:rPr>
        <w:t>Adéèkó</w:t>
      </w:r>
      <w:proofErr w:type="spellEnd"/>
      <w:r w:rsidR="002A63C5">
        <w:rPr>
          <w:rFonts w:ascii="Cambria" w:hAnsi="Cambria"/>
          <w:color w:val="000000"/>
        </w:rPr>
        <w:t xml:space="preserve"> rather unfairly, I am going to enumerate several objections to </w:t>
      </w:r>
      <w:r w:rsidR="00854D47">
        <w:rPr>
          <w:rFonts w:ascii="Cambria" w:hAnsi="Cambria"/>
          <w:color w:val="000000"/>
        </w:rPr>
        <w:t>his</w:t>
      </w:r>
      <w:r w:rsidR="002A63C5">
        <w:rPr>
          <w:rFonts w:ascii="Cambria" w:hAnsi="Cambria"/>
          <w:color w:val="000000"/>
        </w:rPr>
        <w:t xml:space="preserve"> reading, on the way to </w:t>
      </w:r>
      <w:r w:rsidR="006111BB">
        <w:rPr>
          <w:rFonts w:ascii="Cambria" w:hAnsi="Cambria"/>
          <w:color w:val="000000"/>
        </w:rPr>
        <w:t>arguing that</w:t>
      </w:r>
      <w:r w:rsidR="004872C6">
        <w:rPr>
          <w:rFonts w:ascii="Cambria" w:hAnsi="Cambria"/>
          <w:color w:val="000000"/>
        </w:rPr>
        <w:t xml:space="preserve"> the protagonists of </w:t>
      </w:r>
      <w:r w:rsidR="004872C6">
        <w:rPr>
          <w:rFonts w:ascii="Cambria" w:hAnsi="Cambria"/>
          <w:i/>
          <w:color w:val="000000"/>
        </w:rPr>
        <w:t xml:space="preserve">Things Fall Apart </w:t>
      </w:r>
      <w:r w:rsidR="004872C6">
        <w:rPr>
          <w:rFonts w:ascii="Cambria" w:hAnsi="Cambria"/>
          <w:color w:val="000000"/>
        </w:rPr>
        <w:t xml:space="preserve">and </w:t>
      </w:r>
      <w:proofErr w:type="spellStart"/>
      <w:r w:rsidR="004872C6">
        <w:rPr>
          <w:rFonts w:ascii="Cambria" w:hAnsi="Cambria"/>
          <w:i/>
          <w:color w:val="000000"/>
        </w:rPr>
        <w:t>Omenuko</w:t>
      </w:r>
      <w:proofErr w:type="spellEnd"/>
      <w:r w:rsidR="006111BB">
        <w:rPr>
          <w:rFonts w:ascii="Cambria" w:hAnsi="Cambria"/>
          <w:color w:val="000000"/>
        </w:rPr>
        <w:t xml:space="preserve"> represent are</w:t>
      </w:r>
      <w:r w:rsidR="004F4750">
        <w:rPr>
          <w:rFonts w:ascii="Cambria" w:hAnsi="Cambria"/>
          <w:color w:val="000000"/>
        </w:rPr>
        <w:t xml:space="preserve"> not</w:t>
      </w:r>
      <w:r w:rsidR="004872C6">
        <w:rPr>
          <w:rFonts w:ascii="Cambria" w:hAnsi="Cambria"/>
          <w:color w:val="000000"/>
        </w:rPr>
        <w:t xml:space="preserve"> </w:t>
      </w:r>
      <w:r w:rsidR="004F4750">
        <w:rPr>
          <w:rFonts w:ascii="Cambria" w:hAnsi="Cambria"/>
          <w:color w:val="000000"/>
        </w:rPr>
        <w:t xml:space="preserve">anti-colonial </w:t>
      </w:r>
      <w:r w:rsidR="006111BB">
        <w:rPr>
          <w:rFonts w:ascii="Cambria" w:hAnsi="Cambria"/>
          <w:color w:val="000000"/>
        </w:rPr>
        <w:t xml:space="preserve">heroes so much as premonitions of the postcolonial beast, slouching towards Bethlehem.  </w:t>
      </w:r>
    </w:p>
    <w:p w:rsidR="0030225C" w:rsidRPr="00B76DB3" w:rsidRDefault="004872C6" w:rsidP="00033EEE">
      <w:pPr>
        <w:spacing w:line="360" w:lineRule="auto"/>
        <w:rPr>
          <w:rFonts w:cs="Times New Roman"/>
          <w:szCs w:val="27"/>
        </w:rPr>
      </w:pPr>
      <w:r>
        <w:rPr>
          <w:rFonts w:ascii="Cambria" w:hAnsi="Cambria"/>
          <w:color w:val="000000"/>
        </w:rPr>
        <w:tab/>
      </w:r>
      <w:r w:rsidR="00595737" w:rsidRPr="00B76DB3">
        <w:rPr>
          <w:rFonts w:eastAsiaTheme="minorEastAsia" w:cs="Palatino-Roman"/>
          <w:szCs w:val="18"/>
        </w:rPr>
        <w:t>B</w:t>
      </w:r>
      <w:r w:rsidR="008F0A16" w:rsidRPr="00B76DB3">
        <w:rPr>
          <w:rFonts w:eastAsiaTheme="minorEastAsia" w:cs="Palatino-Roman"/>
          <w:szCs w:val="18"/>
        </w:rPr>
        <w:t>oth</w:t>
      </w:r>
      <w:r>
        <w:rPr>
          <w:rFonts w:eastAsiaTheme="minorEastAsia" w:cs="Palatino-Roman"/>
          <w:szCs w:val="18"/>
        </w:rPr>
        <w:t xml:space="preserve"> </w:t>
      </w:r>
      <w:r>
        <w:rPr>
          <w:rFonts w:eastAsiaTheme="minorEastAsia" w:cs="Palatino-Roman"/>
          <w:i/>
          <w:szCs w:val="18"/>
        </w:rPr>
        <w:t xml:space="preserve">Arrow of God </w:t>
      </w:r>
      <w:r>
        <w:rPr>
          <w:rFonts w:eastAsiaTheme="minorEastAsia" w:cs="Palatino-Roman"/>
          <w:szCs w:val="18"/>
        </w:rPr>
        <w:t xml:space="preserve">and </w:t>
      </w:r>
      <w:r>
        <w:rPr>
          <w:rFonts w:eastAsiaTheme="minorEastAsia" w:cs="Palatino-Roman"/>
          <w:i/>
          <w:szCs w:val="18"/>
        </w:rPr>
        <w:t>Death and the King’s Horseman</w:t>
      </w:r>
      <w:r w:rsidR="00595737" w:rsidRPr="00B76DB3">
        <w:rPr>
          <w:rFonts w:eastAsiaTheme="minorEastAsia" w:cs="Palatino-Roman"/>
          <w:szCs w:val="18"/>
        </w:rPr>
        <w:t xml:space="preserve">, </w:t>
      </w:r>
      <w:proofErr w:type="spellStart"/>
      <w:r w:rsidR="00C37E31" w:rsidRPr="00B76DB3">
        <w:rPr>
          <w:rFonts w:cs="Helvetica"/>
        </w:rPr>
        <w:t>Adéèkó</w:t>
      </w:r>
      <w:proofErr w:type="spellEnd"/>
      <w:r w:rsidR="00C37E31" w:rsidRPr="00B76DB3">
        <w:rPr>
          <w:rFonts w:eastAsiaTheme="minorEastAsia" w:cs="Palatino-Roman"/>
          <w:szCs w:val="18"/>
        </w:rPr>
        <w:t xml:space="preserve"> </w:t>
      </w:r>
      <w:r w:rsidR="00595737" w:rsidRPr="00B76DB3">
        <w:rPr>
          <w:rFonts w:eastAsiaTheme="minorEastAsia" w:cs="Palatino-Roman"/>
          <w:szCs w:val="18"/>
        </w:rPr>
        <w:t>argues, are</w:t>
      </w:r>
      <w:r w:rsidR="008F0A16" w:rsidRPr="00B76DB3">
        <w:rPr>
          <w:rFonts w:eastAsiaTheme="minorEastAsia" w:cs="Palatino-Roman"/>
          <w:szCs w:val="18"/>
        </w:rPr>
        <w:t xml:space="preserve"> </w:t>
      </w:r>
      <w:r w:rsidR="00CF46F0" w:rsidRPr="00B76DB3">
        <w:rPr>
          <w:rFonts w:eastAsiaTheme="minorEastAsia" w:cs="Palatino-Roman"/>
          <w:szCs w:val="18"/>
        </w:rPr>
        <w:t>“</w:t>
      </w:r>
      <w:r w:rsidR="00EF5BCD" w:rsidRPr="00B76DB3">
        <w:rPr>
          <w:rFonts w:eastAsiaTheme="minorEastAsia" w:cs="Palatino-Roman"/>
          <w:szCs w:val="18"/>
        </w:rPr>
        <w:t>end</w:t>
      </w:r>
      <w:r w:rsidR="00353DBA" w:rsidRPr="00B76DB3">
        <w:rPr>
          <w:rFonts w:eastAsiaTheme="minorEastAsia" w:cs="Palatino-Roman"/>
          <w:szCs w:val="18"/>
        </w:rPr>
        <w:t xml:space="preserve"> </w:t>
      </w:r>
      <w:r w:rsidR="00EF5BCD" w:rsidRPr="00B76DB3">
        <w:rPr>
          <w:rFonts w:eastAsiaTheme="minorEastAsia" w:cs="Palatino-Roman"/>
          <w:szCs w:val="18"/>
        </w:rPr>
        <w:t xml:space="preserve">of-era </w:t>
      </w:r>
      <w:r w:rsidR="00353DBA" w:rsidRPr="00B76DB3">
        <w:rPr>
          <w:rFonts w:eastAsiaTheme="minorEastAsia" w:cs="Palatino-Roman"/>
          <w:szCs w:val="18"/>
        </w:rPr>
        <w:t xml:space="preserve">stories about colonial conquest” </w:t>
      </w:r>
      <w:r w:rsidR="008F0A16" w:rsidRPr="00B76DB3">
        <w:rPr>
          <w:rFonts w:eastAsiaTheme="minorEastAsia" w:cs="Palatino-Roman"/>
          <w:szCs w:val="18"/>
        </w:rPr>
        <w:t>that</w:t>
      </w:r>
      <w:r w:rsidR="00353DBA" w:rsidRPr="00B76DB3">
        <w:rPr>
          <w:rFonts w:eastAsiaTheme="minorEastAsia" w:cs="Palatino-Roman"/>
          <w:szCs w:val="18"/>
        </w:rPr>
        <w:t xml:space="preserve"> </w:t>
      </w:r>
      <w:r w:rsidR="0030225C" w:rsidRPr="00B76DB3">
        <w:rPr>
          <w:rFonts w:eastAsiaTheme="minorEastAsia" w:cs="Palatino-Roman"/>
          <w:szCs w:val="18"/>
        </w:rPr>
        <w:t>“</w:t>
      </w:r>
      <w:r w:rsidR="00353DBA" w:rsidRPr="00B76DB3">
        <w:rPr>
          <w:rFonts w:eastAsiaTheme="minorEastAsia" w:cs="Palatino-Roman"/>
          <w:szCs w:val="18"/>
        </w:rPr>
        <w:t>fi</w:t>
      </w:r>
      <w:r w:rsidR="00C37E31">
        <w:rPr>
          <w:rFonts w:eastAsiaTheme="minorEastAsia" w:cs="Palatino-Roman"/>
          <w:szCs w:val="18"/>
        </w:rPr>
        <w:t xml:space="preserve">nd the conclusion of </w:t>
      </w:r>
      <w:r w:rsidR="00353DBA" w:rsidRPr="00B76DB3">
        <w:rPr>
          <w:rFonts w:eastAsiaTheme="minorEastAsia" w:cs="Palatino-Roman"/>
          <w:i/>
          <w:iCs/>
          <w:szCs w:val="18"/>
        </w:rPr>
        <w:t>Things Fall</w:t>
      </w:r>
      <w:r w:rsidR="00353DBA" w:rsidRPr="00B76DB3">
        <w:rPr>
          <w:rFonts w:eastAsiaTheme="minorEastAsia" w:cs="Palatino-Roman"/>
          <w:szCs w:val="18"/>
        </w:rPr>
        <w:t xml:space="preserve"> </w:t>
      </w:r>
      <w:r w:rsidR="00353DBA" w:rsidRPr="00B76DB3">
        <w:rPr>
          <w:rFonts w:eastAsiaTheme="minorEastAsia" w:cs="Palatino-Roman"/>
          <w:i/>
          <w:iCs/>
          <w:szCs w:val="18"/>
        </w:rPr>
        <w:t xml:space="preserve">Apart </w:t>
      </w:r>
      <w:r w:rsidR="00353DBA" w:rsidRPr="00B76DB3">
        <w:rPr>
          <w:rFonts w:eastAsiaTheme="minorEastAsia" w:cs="Palatino-Roman"/>
          <w:szCs w:val="18"/>
        </w:rPr>
        <w:t>unsatisfying and there</w:t>
      </w:r>
      <w:r w:rsidR="00CF46F0" w:rsidRPr="00B76DB3">
        <w:rPr>
          <w:rFonts w:eastAsiaTheme="minorEastAsia" w:cs="Palatino-Roman"/>
          <w:szCs w:val="18"/>
        </w:rPr>
        <w:t>fore keep…</w:t>
      </w:r>
      <w:r w:rsidR="00353DBA" w:rsidRPr="00B76DB3">
        <w:rPr>
          <w:rFonts w:eastAsiaTheme="minorEastAsia" w:cs="Palatino-Roman"/>
          <w:szCs w:val="18"/>
        </w:rPr>
        <w:t xml:space="preserve"> reimagining it” </w:t>
      </w:r>
      <w:r w:rsidR="000E6CE6" w:rsidRPr="00B76DB3">
        <w:rPr>
          <w:rFonts w:eastAsiaTheme="minorEastAsia" w:cs="Palatino-Roman"/>
          <w:szCs w:val="18"/>
        </w:rPr>
        <w:fldChar w:fldCharType="begin"/>
      </w:r>
      <w:r w:rsidR="008F0A16" w:rsidRPr="00B76DB3">
        <w:rPr>
          <w:rFonts w:eastAsiaTheme="minorEastAsia" w:cs="Palatino-Roman"/>
          <w:szCs w:val="18"/>
        </w:rPr>
        <w:instrText xml:space="preserve"> ADDIN ZOTERO_ITEM CSL_CITATION {"citationID":"4oKRvL6i","properties":{"formattedCitation":"{\\rtf (Adeeko, \\uc0\\u8220{}Okonkwo, textual closure, colonial conquest\\uc0\\u8221{} 72)}","plainCitation":"(Adeeko, “Okonkwo, textual closure, colonial conquest” 72)"},"citationItems":[{"id":121,"uris":["http://zotero.org/users/879068/items/EGVIDW52"],"uri":["http://zotero.org/users/879068/items/EGVIDW52"],"itemData":{"id":121,"type":"article-journal","title":"Okonkwo, textual closure, colonial conquest","container-title":"Research in African Literatures","page":"72+","volume":"42","issue":"2","DOI":"Critical essay","note":"72","language":"English","author":[{"family":"Adeeko","given":"Adeleke"}],"issued":{"year":2011},"page-first":"72+"},"locator":"72"}],"schema":"https://github.com/citation-style-language/schema/raw/master/csl-citation.json"} </w:instrText>
      </w:r>
      <w:r w:rsidR="000E6CE6" w:rsidRPr="00B76DB3">
        <w:rPr>
          <w:rFonts w:eastAsiaTheme="minorEastAsia" w:cs="Palatino-Roman"/>
          <w:szCs w:val="18"/>
        </w:rPr>
        <w:fldChar w:fldCharType="separate"/>
      </w:r>
      <w:r w:rsidR="008F0A16" w:rsidRPr="00B76DB3">
        <w:rPr>
          <w:rFonts w:eastAsia="Times New Roman" w:cs="Times New Roman"/>
        </w:rPr>
        <w:t>(</w:t>
      </w:r>
      <w:r w:rsidR="00A06760" w:rsidRPr="00B76DB3">
        <w:rPr>
          <w:rFonts w:cs="Helvetica"/>
        </w:rPr>
        <w:t>Adéèkó</w:t>
      </w:r>
      <w:r w:rsidR="008F0A16" w:rsidRPr="00B76DB3">
        <w:rPr>
          <w:rFonts w:eastAsia="Times New Roman" w:cs="Times New Roman"/>
        </w:rPr>
        <w:t>, “Okonkwo” 72-3)</w:t>
      </w:r>
      <w:r w:rsidR="000E6CE6" w:rsidRPr="00B76DB3">
        <w:rPr>
          <w:rFonts w:eastAsiaTheme="minorEastAsia" w:cs="Palatino-Roman"/>
          <w:szCs w:val="18"/>
        </w:rPr>
        <w:fldChar w:fldCharType="end"/>
      </w:r>
      <w:r w:rsidR="00595737" w:rsidRPr="00B76DB3">
        <w:rPr>
          <w:rFonts w:eastAsiaTheme="minorEastAsia" w:cs="Palatino-Roman"/>
          <w:szCs w:val="18"/>
        </w:rPr>
        <w:t>.  This</w:t>
      </w:r>
      <w:r w:rsidR="00353DBA" w:rsidRPr="00B76DB3">
        <w:rPr>
          <w:rFonts w:eastAsiaTheme="minorEastAsia" w:cs="Palatino-Roman"/>
          <w:szCs w:val="18"/>
        </w:rPr>
        <w:t xml:space="preserve"> reading hinges on the observation that, in </w:t>
      </w:r>
      <w:r w:rsidR="00CF46F0" w:rsidRPr="00B76DB3">
        <w:rPr>
          <w:rFonts w:eastAsiaTheme="minorEastAsia" w:cs="Palatino-Roman"/>
          <w:szCs w:val="18"/>
        </w:rPr>
        <w:t xml:space="preserve">both </w:t>
      </w:r>
      <w:r w:rsidR="00353DBA" w:rsidRPr="00B76DB3">
        <w:rPr>
          <w:rFonts w:eastAsiaTheme="minorEastAsia" w:cs="Palatino-Roman"/>
          <w:szCs w:val="18"/>
        </w:rPr>
        <w:t xml:space="preserve">Achebe’s and Soyinka’s texts, </w:t>
      </w:r>
      <w:r w:rsidR="00353DBA" w:rsidRPr="00B76DB3">
        <w:rPr>
          <w:rFonts w:cs="Palatino-Roman"/>
          <w:szCs w:val="18"/>
        </w:rPr>
        <w:t xml:space="preserve">“the protagonists disappear and the communities continue because the leading men speak and act for the aspirations of specific segments of the society whose claims to hegemonic power have been repudiated by the colonial order” and that “tragic closure (or avoidance thereof) in these stories sublimates the waning power of class factions and not just the defeat of a few strong men” (73).  </w:t>
      </w:r>
      <w:r w:rsidR="00CF46F0" w:rsidRPr="00B76DB3">
        <w:rPr>
          <w:rFonts w:cs="Palatino-Roman"/>
          <w:szCs w:val="18"/>
        </w:rPr>
        <w:t xml:space="preserve">The difference </w:t>
      </w:r>
      <w:proofErr w:type="spellStart"/>
      <w:r w:rsidR="00A06760" w:rsidRPr="00B76DB3">
        <w:rPr>
          <w:rFonts w:cs="Helvetica"/>
        </w:rPr>
        <w:t>Adéèkó</w:t>
      </w:r>
      <w:proofErr w:type="spellEnd"/>
      <w:r w:rsidR="0030225C" w:rsidRPr="00B76DB3">
        <w:rPr>
          <w:rFonts w:cs="Palatino-Roman"/>
          <w:szCs w:val="18"/>
        </w:rPr>
        <w:t xml:space="preserve"> sees </w:t>
      </w:r>
      <w:r w:rsidR="00CF46F0" w:rsidRPr="00B76DB3">
        <w:rPr>
          <w:rFonts w:cs="Palatino-Roman"/>
          <w:szCs w:val="18"/>
        </w:rPr>
        <w:t>between Achebe’s works and Soyinka’s is that where</w:t>
      </w:r>
      <w:r w:rsidR="0030225C" w:rsidRPr="00B76DB3">
        <w:rPr>
          <w:rFonts w:cs="Palatino-Roman"/>
          <w:szCs w:val="18"/>
        </w:rPr>
        <w:t>as</w:t>
      </w:r>
      <w:r w:rsidR="00CF46F0" w:rsidRPr="00B76DB3">
        <w:rPr>
          <w:rFonts w:cs="Palatino-Roman"/>
          <w:szCs w:val="18"/>
        </w:rPr>
        <w:t xml:space="preserve">, in </w:t>
      </w:r>
      <w:r w:rsidR="00CF46F0" w:rsidRPr="00B76DB3">
        <w:rPr>
          <w:rFonts w:cs="Palatino-Roman"/>
          <w:i/>
          <w:szCs w:val="18"/>
        </w:rPr>
        <w:t>Things Fall Apart</w:t>
      </w:r>
      <w:r w:rsidR="00CF46F0" w:rsidRPr="00B76DB3">
        <w:rPr>
          <w:rFonts w:cs="Palatino-Roman"/>
          <w:szCs w:val="18"/>
        </w:rPr>
        <w:t xml:space="preserve">, there is a “disjuncture between the hero’s tragic ending and the continuous story of the larger community that baffles storytelling,” in </w:t>
      </w:r>
      <w:r w:rsidR="00CF46F0" w:rsidRPr="00B76DB3">
        <w:rPr>
          <w:rFonts w:cs="Palatino-Roman"/>
          <w:i/>
          <w:szCs w:val="18"/>
        </w:rPr>
        <w:t>Death and the King’s Horseman</w:t>
      </w:r>
      <w:r w:rsidR="00CF46F0" w:rsidRPr="00B76DB3">
        <w:rPr>
          <w:rFonts w:cs="Palatino-Roman"/>
          <w:szCs w:val="18"/>
        </w:rPr>
        <w:t xml:space="preserve">, </w:t>
      </w:r>
      <w:proofErr w:type="spellStart"/>
      <w:r w:rsidR="00CF46F0" w:rsidRPr="00B76DB3">
        <w:rPr>
          <w:rFonts w:cs="Palatino-Roman"/>
          <w:szCs w:val="18"/>
        </w:rPr>
        <w:t>Olunde’s</w:t>
      </w:r>
      <w:proofErr w:type="spellEnd"/>
      <w:r w:rsidR="00CF46F0" w:rsidRPr="00B76DB3">
        <w:rPr>
          <w:rFonts w:cs="Palatino-Roman"/>
          <w:szCs w:val="18"/>
        </w:rPr>
        <w:t xml:space="preserve"> death “is </w:t>
      </w:r>
      <w:proofErr w:type="spellStart"/>
      <w:r w:rsidR="00CF46F0" w:rsidRPr="00B76DB3">
        <w:rPr>
          <w:rFonts w:cs="Palatino-Roman"/>
          <w:szCs w:val="18"/>
        </w:rPr>
        <w:t>untragic</w:t>
      </w:r>
      <w:proofErr w:type="spellEnd"/>
      <w:r w:rsidR="00CF46F0" w:rsidRPr="00B76DB3">
        <w:rPr>
          <w:rFonts w:cs="Palatino-Roman"/>
          <w:szCs w:val="18"/>
        </w:rPr>
        <w:t xml:space="preserve">; his society expects it” (79).  </w:t>
      </w:r>
      <w:r w:rsidR="00B62357" w:rsidRPr="00B76DB3">
        <w:rPr>
          <w:rFonts w:cs="Palatino-Roman"/>
          <w:szCs w:val="18"/>
        </w:rPr>
        <w:t xml:space="preserve"> In this way, “Soyinka’s play reconfigures…the insufficient attention </w:t>
      </w:r>
      <w:proofErr w:type="spellStart"/>
      <w:r w:rsidR="00B62357" w:rsidRPr="00B76DB3">
        <w:rPr>
          <w:rFonts w:cs="Palatino-Roman"/>
          <w:szCs w:val="18"/>
        </w:rPr>
        <w:t>Okonkwo</w:t>
      </w:r>
      <w:proofErr w:type="spellEnd"/>
      <w:r w:rsidR="00B62357" w:rsidRPr="00B76DB3">
        <w:rPr>
          <w:rFonts w:cs="Palatino-Roman"/>
          <w:szCs w:val="18"/>
        </w:rPr>
        <w:t xml:space="preserve"> gives to</w:t>
      </w:r>
      <w:r w:rsidR="00B62357" w:rsidRPr="00B76DB3">
        <w:rPr>
          <w:rFonts w:cs="Palatino-Roman"/>
          <w:i/>
          <w:iCs/>
          <w:szCs w:val="18"/>
        </w:rPr>
        <w:t xml:space="preserve"> </w:t>
      </w:r>
      <w:r w:rsidR="00B62357" w:rsidRPr="00B76DB3">
        <w:rPr>
          <w:rFonts w:cs="Palatino-Roman"/>
          <w:szCs w:val="18"/>
        </w:rPr>
        <w:t>the law-making element of forceful will” (84).</w:t>
      </w:r>
      <w:r w:rsidR="0030225C" w:rsidRPr="00B76DB3">
        <w:rPr>
          <w:rFonts w:cs="Palatino-Roman"/>
          <w:szCs w:val="18"/>
        </w:rPr>
        <w:t xml:space="preserve">  </w:t>
      </w:r>
    </w:p>
    <w:p w:rsidR="00657D6D" w:rsidRPr="00B76DB3" w:rsidRDefault="0030225C" w:rsidP="00033EEE">
      <w:pPr>
        <w:spacing w:line="360" w:lineRule="auto"/>
        <w:ind w:firstLine="720"/>
        <w:rPr>
          <w:bCs/>
          <w:szCs w:val="16"/>
        </w:rPr>
      </w:pPr>
      <w:r w:rsidRPr="00B76DB3">
        <w:rPr>
          <w:rFonts w:cs="Palatino-Roman"/>
          <w:szCs w:val="18"/>
        </w:rPr>
        <w:t>At the heart</w:t>
      </w:r>
      <w:r w:rsidR="00A06760" w:rsidRPr="00B76DB3">
        <w:rPr>
          <w:rFonts w:cs="Palatino-Roman"/>
          <w:szCs w:val="18"/>
        </w:rPr>
        <w:t xml:space="preserve"> of this analysis is what </w:t>
      </w:r>
      <w:proofErr w:type="spellStart"/>
      <w:r w:rsidR="00A06760" w:rsidRPr="00B76DB3">
        <w:rPr>
          <w:rFonts w:cs="Helvetica"/>
        </w:rPr>
        <w:t>Adéèkó</w:t>
      </w:r>
      <w:proofErr w:type="spellEnd"/>
      <w:r w:rsidRPr="00B76DB3">
        <w:rPr>
          <w:rFonts w:cs="Palatino-Roman"/>
          <w:szCs w:val="18"/>
        </w:rPr>
        <w:t xml:space="preserve"> calls “the </w:t>
      </w:r>
      <w:proofErr w:type="spellStart"/>
      <w:r w:rsidRPr="00B76DB3">
        <w:rPr>
          <w:rFonts w:cs="Palatino-Roman"/>
          <w:szCs w:val="18"/>
        </w:rPr>
        <w:t>Okonkwo</w:t>
      </w:r>
      <w:proofErr w:type="spellEnd"/>
      <w:r w:rsidRPr="00B76DB3">
        <w:rPr>
          <w:rFonts w:cs="Palatino-Roman"/>
          <w:szCs w:val="18"/>
        </w:rPr>
        <w:t xml:space="preserve"> </w:t>
      </w:r>
      <w:proofErr w:type="spellStart"/>
      <w:r w:rsidRPr="00B76DB3">
        <w:rPr>
          <w:rFonts w:cs="Palatino-Roman"/>
          <w:szCs w:val="18"/>
        </w:rPr>
        <w:t>topos</w:t>
      </w:r>
      <w:proofErr w:type="spellEnd"/>
      <w:r w:rsidRPr="00B76DB3">
        <w:rPr>
          <w:rFonts w:cs="Palatino-Roman"/>
          <w:szCs w:val="18"/>
        </w:rPr>
        <w:t xml:space="preserve"> in Nig</w:t>
      </w:r>
      <w:r w:rsidR="00595737" w:rsidRPr="00B76DB3">
        <w:rPr>
          <w:rFonts w:cs="Palatino-Roman"/>
          <w:szCs w:val="18"/>
        </w:rPr>
        <w:t xml:space="preserve">erian writing” (73), </w:t>
      </w:r>
      <w:r w:rsidRPr="00B76DB3">
        <w:rPr>
          <w:rFonts w:cs="Palatino-Roman"/>
          <w:szCs w:val="18"/>
        </w:rPr>
        <w:t xml:space="preserve">the </w:t>
      </w:r>
      <w:r w:rsidR="00595737" w:rsidRPr="00B76DB3">
        <w:rPr>
          <w:rFonts w:cs="Palatino-Roman"/>
          <w:szCs w:val="18"/>
        </w:rPr>
        <w:t>figure who</w:t>
      </w:r>
      <w:r w:rsidRPr="00B76DB3">
        <w:rPr>
          <w:rFonts w:cs="Palatino-Roman"/>
          <w:szCs w:val="18"/>
        </w:rPr>
        <w:t xml:space="preserve"> “</w:t>
      </w:r>
      <w:r w:rsidRPr="00B76DB3">
        <w:rPr>
          <w:bCs/>
          <w:szCs w:val="16"/>
        </w:rPr>
        <w:t xml:space="preserve">worries about the future, in contrast to the anti </w:t>
      </w:r>
      <w:proofErr w:type="spellStart"/>
      <w:r w:rsidRPr="00B76DB3">
        <w:rPr>
          <w:bCs/>
          <w:szCs w:val="16"/>
        </w:rPr>
        <w:t>Okonkwo</w:t>
      </w:r>
      <w:proofErr w:type="spellEnd"/>
      <w:r w:rsidRPr="00B76DB3">
        <w:rPr>
          <w:bCs/>
          <w:szCs w:val="16"/>
        </w:rPr>
        <w:t>, who acts as though tomorrow does not exist… and cares about communal sustenance [whereas] the anti-</w:t>
      </w:r>
      <w:proofErr w:type="spellStart"/>
      <w:r w:rsidRPr="00B76DB3">
        <w:rPr>
          <w:bCs/>
          <w:szCs w:val="16"/>
        </w:rPr>
        <w:t>Okonkwo</w:t>
      </w:r>
      <w:proofErr w:type="spellEnd"/>
      <w:r w:rsidRPr="00B76DB3">
        <w:rPr>
          <w:bCs/>
          <w:szCs w:val="16"/>
        </w:rPr>
        <w:t xml:space="preserve"> cares only for selfish libidinal pleasures” (</w:t>
      </w:r>
      <w:r w:rsidR="006522DE">
        <w:rPr>
          <w:bCs/>
          <w:szCs w:val="16"/>
        </w:rPr>
        <w:t>“</w:t>
      </w:r>
      <w:r w:rsidRPr="00B76DB3">
        <w:rPr>
          <w:bCs/>
          <w:szCs w:val="16"/>
        </w:rPr>
        <w:t>Great Books</w:t>
      </w:r>
      <w:r w:rsidR="006522DE">
        <w:rPr>
          <w:bCs/>
          <w:szCs w:val="16"/>
        </w:rPr>
        <w:t>”</w:t>
      </w:r>
      <w:r w:rsidRPr="00B76DB3">
        <w:rPr>
          <w:bCs/>
          <w:szCs w:val="16"/>
        </w:rPr>
        <w:t xml:space="preserve"> 40).   Confronted with colonial </w:t>
      </w:r>
      <w:proofErr w:type="spellStart"/>
      <w:r w:rsidRPr="005211FA">
        <w:rPr>
          <w:bCs/>
          <w:i/>
          <w:szCs w:val="16"/>
        </w:rPr>
        <w:t>commandement</w:t>
      </w:r>
      <w:proofErr w:type="spellEnd"/>
      <w:r w:rsidRPr="00B76DB3">
        <w:rPr>
          <w:bCs/>
          <w:szCs w:val="16"/>
        </w:rPr>
        <w:t xml:space="preserve">, he “prefers death to the humiliation of ceding self-governance to foreigners” </w:t>
      </w:r>
      <w:r w:rsidR="000E6CE6" w:rsidRPr="00B76DB3">
        <w:rPr>
          <w:bCs/>
          <w:szCs w:val="16"/>
        </w:rPr>
        <w:fldChar w:fldCharType="begin"/>
      </w:r>
      <w:r w:rsidR="00DF0531" w:rsidRPr="00B76DB3">
        <w:rPr>
          <w:bCs/>
          <w:szCs w:val="16"/>
        </w:rPr>
        <w:instrText xml:space="preserve"> ADDIN ZOTERO_ITEM CSL_CITATION {"citationID":"1X8DBm25","properties":{"formattedCitation":"{\\rtf (Adeeko, \\uc0\\u8220{}Great Book Make Their Own History\\uc0\\u8221{} 37)}","plainCitation":"(Adeeko, “Great Book Make Their Own History” 37)"},"citationItems":[{"id":3,"uris":["http://zotero.org/users/879068/items/NAG6VCTK"],"uri":["http://zotero.org/users/879068/items/NAG6VCTK"],"itemData":{"id":3,"type":"article-journal","title":"Great Book Make Their Own History","container-title":"Transition","page":"6-10","volume":"100","author":[{"family":"Adeeko","given":"Adeleke"}],"issued":{"year":2008},"page-first":"6"},"locator":"37"}],"schema":"https://github.com/citation-style-language/schema/raw/master/csl-citation.json"} </w:instrText>
      </w:r>
      <w:r w:rsidR="000E6CE6" w:rsidRPr="00B76DB3">
        <w:rPr>
          <w:bCs/>
          <w:szCs w:val="16"/>
        </w:rPr>
        <w:fldChar w:fldCharType="separate"/>
      </w:r>
      <w:r w:rsidR="00DF0531" w:rsidRPr="00B76DB3">
        <w:rPr>
          <w:rFonts w:eastAsia="Times New Roman" w:cs="Times New Roman"/>
        </w:rPr>
        <w:t>(</w:t>
      </w:r>
      <w:r w:rsidR="00A06760" w:rsidRPr="00B76DB3">
        <w:rPr>
          <w:rFonts w:cs="Helvetica"/>
        </w:rPr>
        <w:t xml:space="preserve"> Adéèkó</w:t>
      </w:r>
      <w:r w:rsidR="00DF0531" w:rsidRPr="00B76DB3">
        <w:rPr>
          <w:rFonts w:eastAsia="Times New Roman" w:cs="Times New Roman"/>
        </w:rPr>
        <w:t>, “G</w:t>
      </w:r>
      <w:r w:rsidR="00375A87" w:rsidRPr="00B76DB3">
        <w:rPr>
          <w:rFonts w:eastAsia="Times New Roman" w:cs="Times New Roman"/>
        </w:rPr>
        <w:t>reat Books</w:t>
      </w:r>
      <w:r w:rsidR="00DF0531" w:rsidRPr="00B76DB3">
        <w:rPr>
          <w:rFonts w:eastAsia="Times New Roman" w:cs="Times New Roman"/>
        </w:rPr>
        <w:t>” 37)</w:t>
      </w:r>
      <w:r w:rsidR="000E6CE6" w:rsidRPr="00B76DB3">
        <w:rPr>
          <w:bCs/>
          <w:szCs w:val="16"/>
        </w:rPr>
        <w:fldChar w:fldCharType="end"/>
      </w:r>
      <w:r w:rsidR="00595737" w:rsidRPr="00B76DB3">
        <w:rPr>
          <w:bCs/>
          <w:szCs w:val="16"/>
        </w:rPr>
        <w:t xml:space="preserve">.   </w:t>
      </w:r>
      <w:r w:rsidRPr="00B76DB3">
        <w:rPr>
          <w:rFonts w:cs="Palatino-Roman"/>
          <w:szCs w:val="18"/>
        </w:rPr>
        <w:t xml:space="preserve">I certainly agree with </w:t>
      </w:r>
      <w:proofErr w:type="spellStart"/>
      <w:r w:rsidR="00A06760" w:rsidRPr="00B76DB3">
        <w:rPr>
          <w:rFonts w:cs="Helvetica"/>
        </w:rPr>
        <w:t>Adéèkó</w:t>
      </w:r>
      <w:r w:rsidRPr="00B76DB3">
        <w:rPr>
          <w:rFonts w:cs="Palatino-Roman"/>
          <w:szCs w:val="18"/>
        </w:rPr>
        <w:t>’s</w:t>
      </w:r>
      <w:proofErr w:type="spellEnd"/>
      <w:r w:rsidRPr="00B76DB3">
        <w:rPr>
          <w:rFonts w:cs="Palatino-Roman"/>
          <w:szCs w:val="18"/>
        </w:rPr>
        <w:t xml:space="preserve"> assessment </w:t>
      </w:r>
      <w:r w:rsidR="00595737" w:rsidRPr="00B76DB3">
        <w:rPr>
          <w:rFonts w:cs="Palatino-Roman"/>
          <w:szCs w:val="18"/>
        </w:rPr>
        <w:t xml:space="preserve">of the importance of </w:t>
      </w:r>
      <w:proofErr w:type="gramStart"/>
      <w:r w:rsidR="00595737" w:rsidRPr="00B76DB3">
        <w:rPr>
          <w:rFonts w:cs="Palatino-Roman"/>
          <w:szCs w:val="18"/>
        </w:rPr>
        <w:t>an</w:t>
      </w:r>
      <w:r w:rsidR="00B62BD5">
        <w:rPr>
          <w:rFonts w:cs="Palatino-Roman"/>
          <w:szCs w:val="18"/>
        </w:rPr>
        <w:t xml:space="preserve"> </w:t>
      </w:r>
      <w:r w:rsidR="00595737" w:rsidRPr="00B76DB3">
        <w:rPr>
          <w:rFonts w:cs="Palatino-Roman"/>
          <w:szCs w:val="18"/>
        </w:rPr>
        <w:t>‘</w:t>
      </w:r>
      <w:proofErr w:type="spellStart"/>
      <w:r w:rsidRPr="00B76DB3">
        <w:rPr>
          <w:rFonts w:cs="Palatino-Roman"/>
          <w:szCs w:val="18"/>
        </w:rPr>
        <w:t>Okonkwo</w:t>
      </w:r>
      <w:proofErr w:type="spellEnd"/>
      <w:proofErr w:type="gramEnd"/>
      <w:r w:rsidRPr="00B76DB3">
        <w:rPr>
          <w:rFonts w:cs="Palatino-Roman"/>
          <w:szCs w:val="18"/>
        </w:rPr>
        <w:t xml:space="preserve"> </w:t>
      </w:r>
      <w:proofErr w:type="spellStart"/>
      <w:r w:rsidRPr="00B76DB3">
        <w:rPr>
          <w:rFonts w:cs="Palatino-Roman"/>
          <w:szCs w:val="18"/>
        </w:rPr>
        <w:t>to</w:t>
      </w:r>
      <w:r w:rsidR="00B978D6" w:rsidRPr="00B76DB3">
        <w:rPr>
          <w:rFonts w:cs="Palatino-Roman"/>
          <w:szCs w:val="18"/>
        </w:rPr>
        <w:t>po</w:t>
      </w:r>
      <w:r w:rsidR="00B62BD5">
        <w:rPr>
          <w:rFonts w:cs="Palatino-Roman"/>
          <w:szCs w:val="18"/>
        </w:rPr>
        <w:t>s</w:t>
      </w:r>
      <w:proofErr w:type="spellEnd"/>
      <w:r w:rsidR="00B62BD5">
        <w:rPr>
          <w:rFonts w:cs="Palatino-Roman"/>
          <w:szCs w:val="18"/>
        </w:rPr>
        <w:t xml:space="preserve">’ in Nigerian writing.  </w:t>
      </w:r>
      <w:proofErr w:type="spellStart"/>
      <w:r w:rsidR="00A06760" w:rsidRPr="00B76DB3">
        <w:rPr>
          <w:rFonts w:cs="Helvetica"/>
        </w:rPr>
        <w:t>Adéèkó</w:t>
      </w:r>
      <w:proofErr w:type="spellEnd"/>
      <w:r w:rsidR="00B978D6" w:rsidRPr="00B76DB3">
        <w:rPr>
          <w:rFonts w:cs="Palatino-Roman"/>
          <w:szCs w:val="18"/>
        </w:rPr>
        <w:t xml:space="preserve"> notes it</w:t>
      </w:r>
      <w:r w:rsidR="00B62BD5">
        <w:rPr>
          <w:rFonts w:cs="Palatino-Roman"/>
          <w:szCs w:val="18"/>
        </w:rPr>
        <w:t>s presence</w:t>
      </w:r>
      <w:r w:rsidR="002C7DA2" w:rsidRPr="00B76DB3">
        <w:rPr>
          <w:rFonts w:cs="Palatino-Roman"/>
          <w:szCs w:val="18"/>
        </w:rPr>
        <w:t xml:space="preserve"> in </w:t>
      </w:r>
      <w:r w:rsidR="002C7DA2" w:rsidRPr="00B76DB3">
        <w:rPr>
          <w:rFonts w:cs="Palatino-Roman"/>
          <w:i/>
          <w:szCs w:val="18"/>
        </w:rPr>
        <w:t>The Famished Road</w:t>
      </w:r>
      <w:r w:rsidR="00B62BD5">
        <w:rPr>
          <w:rFonts w:cs="Palatino-Roman"/>
          <w:szCs w:val="18"/>
        </w:rPr>
        <w:t xml:space="preserve"> (Ben </w:t>
      </w:r>
      <w:proofErr w:type="spellStart"/>
      <w:r w:rsidR="00B62BD5">
        <w:rPr>
          <w:rFonts w:cs="Palatino-Roman"/>
          <w:szCs w:val="18"/>
        </w:rPr>
        <w:t>Okri</w:t>
      </w:r>
      <w:proofErr w:type="spellEnd"/>
      <w:r w:rsidR="00B62BD5">
        <w:rPr>
          <w:rFonts w:cs="Palatino-Roman"/>
          <w:szCs w:val="18"/>
        </w:rPr>
        <w:t xml:space="preserve">), </w:t>
      </w:r>
      <w:r w:rsidR="002C7DA2" w:rsidRPr="00B76DB3">
        <w:rPr>
          <w:rFonts w:cs="Palatino-Roman"/>
          <w:i/>
          <w:szCs w:val="18"/>
        </w:rPr>
        <w:t>Graceland</w:t>
      </w:r>
      <w:r w:rsidR="00B62BD5">
        <w:rPr>
          <w:rFonts w:cs="Palatino-Roman"/>
          <w:szCs w:val="18"/>
        </w:rPr>
        <w:t xml:space="preserve"> (Chris </w:t>
      </w:r>
      <w:proofErr w:type="spellStart"/>
      <w:r w:rsidR="00B62BD5">
        <w:rPr>
          <w:rFonts w:cs="Palatino-Roman"/>
          <w:szCs w:val="18"/>
        </w:rPr>
        <w:t>Abani</w:t>
      </w:r>
      <w:proofErr w:type="spellEnd"/>
      <w:r w:rsidR="00B62BD5">
        <w:rPr>
          <w:rFonts w:cs="Palatino-Roman"/>
          <w:szCs w:val="18"/>
        </w:rPr>
        <w:t>)</w:t>
      </w:r>
      <w:r w:rsidR="002C7DA2" w:rsidRPr="00B76DB3">
        <w:rPr>
          <w:rFonts w:cs="Palatino-Roman"/>
          <w:szCs w:val="18"/>
        </w:rPr>
        <w:t xml:space="preserve">, </w:t>
      </w:r>
      <w:r w:rsidR="002C7DA2" w:rsidRPr="00B76DB3">
        <w:rPr>
          <w:rFonts w:cs="Palatino-Roman"/>
          <w:i/>
          <w:szCs w:val="18"/>
        </w:rPr>
        <w:t>Purple Hibiscus</w:t>
      </w:r>
      <w:r w:rsidR="00B62BD5">
        <w:rPr>
          <w:rFonts w:cs="Palatino-Roman"/>
          <w:szCs w:val="18"/>
        </w:rPr>
        <w:t>,</w:t>
      </w:r>
      <w:r w:rsidR="002C7DA2" w:rsidRPr="00B76DB3">
        <w:rPr>
          <w:rFonts w:cs="Palatino-Roman"/>
          <w:szCs w:val="18"/>
        </w:rPr>
        <w:t xml:space="preserve"> </w:t>
      </w:r>
      <w:r w:rsidR="00B62BD5">
        <w:rPr>
          <w:rFonts w:cs="Palatino-Roman"/>
          <w:szCs w:val="18"/>
        </w:rPr>
        <w:t>(</w:t>
      </w:r>
      <w:proofErr w:type="spellStart"/>
      <w:r w:rsidR="00B62BD5" w:rsidRPr="00B76DB3">
        <w:rPr>
          <w:rFonts w:cs="Palatino-Roman"/>
          <w:szCs w:val="18"/>
        </w:rPr>
        <w:t>Chimamanda</w:t>
      </w:r>
      <w:proofErr w:type="spellEnd"/>
      <w:r w:rsidR="00B62BD5" w:rsidRPr="00B76DB3">
        <w:rPr>
          <w:rFonts w:cs="Palatino-Roman"/>
          <w:szCs w:val="18"/>
        </w:rPr>
        <w:t xml:space="preserve"> </w:t>
      </w:r>
      <w:proofErr w:type="spellStart"/>
      <w:r w:rsidR="00B62BD5" w:rsidRPr="00B76DB3">
        <w:rPr>
          <w:rFonts w:cs="Palatino-Roman"/>
          <w:szCs w:val="18"/>
        </w:rPr>
        <w:t>Ngozi</w:t>
      </w:r>
      <w:proofErr w:type="spellEnd"/>
      <w:r w:rsidR="00B62BD5" w:rsidRPr="00B76DB3">
        <w:rPr>
          <w:rFonts w:cs="Palatino-Roman"/>
          <w:szCs w:val="18"/>
        </w:rPr>
        <w:t xml:space="preserve"> </w:t>
      </w:r>
      <w:proofErr w:type="spellStart"/>
      <w:r w:rsidR="00B62BD5" w:rsidRPr="00B76DB3">
        <w:rPr>
          <w:rFonts w:cs="Palatino-Roman"/>
          <w:szCs w:val="18"/>
        </w:rPr>
        <w:t>Adichie</w:t>
      </w:r>
      <w:proofErr w:type="spellEnd"/>
      <w:r w:rsidR="00B62BD5">
        <w:rPr>
          <w:rFonts w:cs="Palatino-Roman"/>
          <w:szCs w:val="18"/>
        </w:rPr>
        <w:t>)</w:t>
      </w:r>
      <w:r w:rsidR="00B62BD5" w:rsidRPr="00B76DB3">
        <w:rPr>
          <w:rFonts w:cs="Palatino-Roman"/>
          <w:szCs w:val="18"/>
        </w:rPr>
        <w:t xml:space="preserve"> </w:t>
      </w:r>
      <w:r w:rsidR="002C7DA2" w:rsidRPr="00B76DB3">
        <w:rPr>
          <w:rFonts w:cs="Palatino-Roman"/>
          <w:szCs w:val="18"/>
        </w:rPr>
        <w:t xml:space="preserve">and </w:t>
      </w:r>
      <w:r w:rsidR="002C7DA2" w:rsidRPr="00B76DB3">
        <w:rPr>
          <w:rFonts w:cs="Palatino-Roman"/>
          <w:i/>
          <w:szCs w:val="18"/>
        </w:rPr>
        <w:t>Waiting for an Angel</w:t>
      </w:r>
      <w:r w:rsidR="00B62BD5" w:rsidRPr="00B62BD5">
        <w:rPr>
          <w:rFonts w:cs="Palatino-Roman"/>
          <w:szCs w:val="18"/>
        </w:rPr>
        <w:t xml:space="preserve"> </w:t>
      </w:r>
      <w:r w:rsidR="00B62BD5">
        <w:rPr>
          <w:rFonts w:cs="Palatino-Roman"/>
          <w:szCs w:val="18"/>
        </w:rPr>
        <w:t>(</w:t>
      </w:r>
      <w:proofErr w:type="spellStart"/>
      <w:r w:rsidR="00B62BD5" w:rsidRPr="00B76DB3">
        <w:rPr>
          <w:rFonts w:cs="Palatino-Roman"/>
          <w:szCs w:val="18"/>
        </w:rPr>
        <w:t>Helon</w:t>
      </w:r>
      <w:proofErr w:type="spellEnd"/>
      <w:r w:rsidR="00B62BD5" w:rsidRPr="00B76DB3">
        <w:rPr>
          <w:rFonts w:cs="Palatino-Roman"/>
          <w:szCs w:val="18"/>
        </w:rPr>
        <w:t xml:space="preserve"> </w:t>
      </w:r>
      <w:proofErr w:type="spellStart"/>
      <w:r w:rsidR="00B62BD5" w:rsidRPr="00B76DB3">
        <w:rPr>
          <w:rFonts w:cs="Palatino-Roman"/>
          <w:szCs w:val="18"/>
        </w:rPr>
        <w:t>Habila</w:t>
      </w:r>
      <w:proofErr w:type="spellEnd"/>
      <w:r w:rsidR="006522DE">
        <w:rPr>
          <w:rFonts w:cs="Palatino-Roman"/>
          <w:szCs w:val="18"/>
        </w:rPr>
        <w:t>), and I would agree with him</w:t>
      </w:r>
      <w:r w:rsidR="00B62BD5">
        <w:rPr>
          <w:rFonts w:cs="Palatino-Roman"/>
          <w:szCs w:val="18"/>
        </w:rPr>
        <w:t xml:space="preserve"> on all of those, although I suspect we have different characters in mind as ‘</w:t>
      </w:r>
      <w:proofErr w:type="spellStart"/>
      <w:r w:rsidR="00B62BD5">
        <w:rPr>
          <w:rFonts w:cs="Palatino-Roman"/>
          <w:szCs w:val="18"/>
        </w:rPr>
        <w:t>Okonwko</w:t>
      </w:r>
      <w:proofErr w:type="spellEnd"/>
      <w:r w:rsidR="00B62BD5">
        <w:rPr>
          <w:rFonts w:cs="Palatino-Roman"/>
          <w:szCs w:val="18"/>
        </w:rPr>
        <w:t xml:space="preserve"> types’, because </w:t>
      </w:r>
      <w:r w:rsidR="00A06760" w:rsidRPr="00B76DB3">
        <w:rPr>
          <w:rFonts w:cs="Palatino-Roman"/>
          <w:szCs w:val="18"/>
        </w:rPr>
        <w:t xml:space="preserve">I take issue with </w:t>
      </w:r>
      <w:proofErr w:type="spellStart"/>
      <w:r w:rsidR="00A06760" w:rsidRPr="00B76DB3">
        <w:rPr>
          <w:rFonts w:cs="Helvetica"/>
        </w:rPr>
        <w:t>Adéèkó</w:t>
      </w:r>
      <w:r w:rsidR="00B978D6" w:rsidRPr="00B76DB3">
        <w:rPr>
          <w:rFonts w:cs="Palatino-Roman"/>
          <w:szCs w:val="18"/>
        </w:rPr>
        <w:t>’s</w:t>
      </w:r>
      <w:proofErr w:type="spellEnd"/>
      <w:r w:rsidR="00B978D6" w:rsidRPr="00B76DB3">
        <w:rPr>
          <w:rFonts w:cs="Palatino-Roman"/>
          <w:szCs w:val="18"/>
        </w:rPr>
        <w:t xml:space="preserve"> </w:t>
      </w:r>
      <w:r w:rsidR="009E60CD" w:rsidRPr="00B76DB3">
        <w:rPr>
          <w:rFonts w:cs="Palatino-Roman"/>
          <w:szCs w:val="18"/>
        </w:rPr>
        <w:t>assessment</w:t>
      </w:r>
      <w:r w:rsidR="00B978D6" w:rsidRPr="00B76DB3">
        <w:rPr>
          <w:rFonts w:cs="Palatino-Roman"/>
          <w:szCs w:val="18"/>
        </w:rPr>
        <w:t xml:space="preserve"> of what th</w:t>
      </w:r>
      <w:r w:rsidR="00657D6D" w:rsidRPr="00B76DB3">
        <w:rPr>
          <w:rFonts w:cs="Palatino-Roman"/>
          <w:szCs w:val="18"/>
        </w:rPr>
        <w:t>e</w:t>
      </w:r>
      <w:r w:rsidR="00B978D6" w:rsidRPr="00B76DB3">
        <w:rPr>
          <w:rFonts w:cs="Palatino-Roman"/>
          <w:szCs w:val="18"/>
        </w:rPr>
        <w:t xml:space="preserve"> </w:t>
      </w:r>
      <w:proofErr w:type="spellStart"/>
      <w:r w:rsidR="00B978D6" w:rsidRPr="00B76DB3">
        <w:rPr>
          <w:rFonts w:cs="Palatino-Roman"/>
          <w:szCs w:val="18"/>
        </w:rPr>
        <w:t>topos</w:t>
      </w:r>
      <w:proofErr w:type="spellEnd"/>
      <w:r w:rsidR="00B978D6" w:rsidRPr="00B76DB3">
        <w:rPr>
          <w:rFonts w:cs="Palatino-Roman"/>
          <w:szCs w:val="18"/>
        </w:rPr>
        <w:t xml:space="preserve"> </w:t>
      </w:r>
      <w:r w:rsidR="00657D6D" w:rsidRPr="00B76DB3">
        <w:rPr>
          <w:rFonts w:cs="Palatino-Roman"/>
          <w:szCs w:val="18"/>
        </w:rPr>
        <w:t>means</w:t>
      </w:r>
      <w:r w:rsidR="00B978D6" w:rsidRPr="00B76DB3">
        <w:rPr>
          <w:rFonts w:cs="Palatino-Roman"/>
          <w:szCs w:val="18"/>
        </w:rPr>
        <w:t xml:space="preserve"> and why it has been </w:t>
      </w:r>
      <w:r w:rsidR="00657D6D" w:rsidRPr="00B76DB3">
        <w:rPr>
          <w:rFonts w:cs="Palatino-Roman"/>
          <w:szCs w:val="18"/>
        </w:rPr>
        <w:t>so often revisited.  In fact, I object to</w:t>
      </w:r>
      <w:r w:rsidR="00A06760" w:rsidRPr="00B76DB3">
        <w:rPr>
          <w:rFonts w:cs="Palatino-Roman"/>
          <w:szCs w:val="18"/>
        </w:rPr>
        <w:t xml:space="preserve"> the argument </w:t>
      </w:r>
      <w:proofErr w:type="spellStart"/>
      <w:r w:rsidR="00A06760" w:rsidRPr="00B76DB3">
        <w:rPr>
          <w:rFonts w:cs="Helvetica"/>
        </w:rPr>
        <w:t>Adéèkó</w:t>
      </w:r>
      <w:proofErr w:type="spellEnd"/>
      <w:r w:rsidR="00A06760" w:rsidRPr="00B76DB3">
        <w:rPr>
          <w:rFonts w:cs="Palatino-Roman"/>
          <w:szCs w:val="18"/>
        </w:rPr>
        <w:t xml:space="preserve"> </w:t>
      </w:r>
      <w:r w:rsidR="00B978D6" w:rsidRPr="00B76DB3">
        <w:rPr>
          <w:rFonts w:cs="Palatino-Roman"/>
          <w:szCs w:val="18"/>
        </w:rPr>
        <w:t xml:space="preserve">builds around this </w:t>
      </w:r>
      <w:proofErr w:type="spellStart"/>
      <w:r w:rsidR="00B978D6" w:rsidRPr="00B76DB3">
        <w:rPr>
          <w:rFonts w:cs="Palatino-Roman"/>
          <w:szCs w:val="18"/>
        </w:rPr>
        <w:t>topos</w:t>
      </w:r>
      <w:proofErr w:type="spellEnd"/>
      <w:r w:rsidR="00B978D6" w:rsidRPr="00B76DB3">
        <w:rPr>
          <w:rFonts w:cs="Palatino-Roman"/>
          <w:szCs w:val="18"/>
        </w:rPr>
        <w:t xml:space="preserve"> on several counts</w:t>
      </w:r>
      <w:r w:rsidR="004872C6">
        <w:rPr>
          <w:rFonts w:cs="Palatino-Roman"/>
          <w:szCs w:val="18"/>
        </w:rPr>
        <w:t>.</w:t>
      </w:r>
    </w:p>
    <w:p w:rsidR="004172F6" w:rsidRPr="00B76DB3" w:rsidRDefault="00595737" w:rsidP="00033EEE">
      <w:pPr>
        <w:widowControl w:val="0"/>
        <w:autoSpaceDE w:val="0"/>
        <w:autoSpaceDN w:val="0"/>
        <w:adjustRightInd w:val="0"/>
        <w:spacing w:line="360" w:lineRule="auto"/>
        <w:ind w:firstLine="720"/>
        <w:rPr>
          <w:rFonts w:cs="Palatino-Roman"/>
          <w:szCs w:val="18"/>
        </w:rPr>
      </w:pPr>
      <w:r w:rsidRPr="00B76DB3">
        <w:rPr>
          <w:rFonts w:cs="Palatino-Roman"/>
          <w:szCs w:val="18"/>
        </w:rPr>
        <w:t xml:space="preserve">First, </w:t>
      </w:r>
      <w:r w:rsidR="009E60CD" w:rsidRPr="00B76DB3">
        <w:rPr>
          <w:rFonts w:cs="Palatino-Roman"/>
          <w:szCs w:val="18"/>
        </w:rPr>
        <w:t>there are problems with</w:t>
      </w:r>
      <w:r w:rsidR="00DF0531" w:rsidRPr="00B76DB3">
        <w:rPr>
          <w:rFonts w:cs="Palatino-Roman"/>
          <w:szCs w:val="18"/>
        </w:rPr>
        <w:t xml:space="preserve"> both the contrast </w:t>
      </w:r>
      <w:proofErr w:type="spellStart"/>
      <w:r w:rsidR="00A06760" w:rsidRPr="00B76DB3">
        <w:rPr>
          <w:rFonts w:cs="Helvetica"/>
        </w:rPr>
        <w:t>Adéèkó</w:t>
      </w:r>
      <w:proofErr w:type="spellEnd"/>
      <w:r w:rsidR="00A06760" w:rsidRPr="00B76DB3">
        <w:rPr>
          <w:rFonts w:cs="Palatino-Roman"/>
          <w:szCs w:val="18"/>
        </w:rPr>
        <w:t xml:space="preserve"> </w:t>
      </w:r>
      <w:r w:rsidR="00664A5C" w:rsidRPr="00B76DB3">
        <w:rPr>
          <w:rFonts w:cs="Palatino-Roman"/>
          <w:szCs w:val="18"/>
        </w:rPr>
        <w:t xml:space="preserve">makes between </w:t>
      </w:r>
      <w:r w:rsidR="00664A5C" w:rsidRPr="00B76DB3">
        <w:rPr>
          <w:rFonts w:cs="Palatino-Roman"/>
          <w:i/>
          <w:szCs w:val="18"/>
        </w:rPr>
        <w:t>Things Fall Apart</w:t>
      </w:r>
      <w:r w:rsidR="00664A5C" w:rsidRPr="00B76DB3">
        <w:rPr>
          <w:rFonts w:cs="Palatino-Roman"/>
          <w:szCs w:val="18"/>
        </w:rPr>
        <w:t xml:space="preserve"> and </w:t>
      </w:r>
      <w:r w:rsidR="00664A5C" w:rsidRPr="00B76DB3">
        <w:rPr>
          <w:rFonts w:cs="Palatino-Roman"/>
          <w:i/>
          <w:szCs w:val="18"/>
        </w:rPr>
        <w:t>Death and the King’s Horseman</w:t>
      </w:r>
      <w:r w:rsidR="006522DE">
        <w:rPr>
          <w:rFonts w:cs="Palatino-Roman"/>
          <w:szCs w:val="18"/>
        </w:rPr>
        <w:t xml:space="preserve"> and the conclusions that </w:t>
      </w:r>
      <w:r w:rsidR="00664A5C" w:rsidRPr="00B76DB3">
        <w:rPr>
          <w:rFonts w:cs="Palatino-Roman"/>
          <w:szCs w:val="18"/>
        </w:rPr>
        <w:t xml:space="preserve">he draws from it.   </w:t>
      </w:r>
      <w:r w:rsidR="008016BA" w:rsidRPr="00B76DB3">
        <w:rPr>
          <w:rFonts w:cs="Palatino-Roman"/>
          <w:szCs w:val="18"/>
        </w:rPr>
        <w:t xml:space="preserve">That is, </w:t>
      </w:r>
      <w:proofErr w:type="spellStart"/>
      <w:r w:rsidR="00664A5C" w:rsidRPr="00B76DB3">
        <w:rPr>
          <w:rFonts w:cs="Palatino-Roman"/>
          <w:szCs w:val="18"/>
        </w:rPr>
        <w:t>Okonkwo’s</w:t>
      </w:r>
      <w:proofErr w:type="spellEnd"/>
      <w:r w:rsidR="00664A5C" w:rsidRPr="00B76DB3">
        <w:rPr>
          <w:rFonts w:cs="Palatino-Roman"/>
          <w:szCs w:val="18"/>
        </w:rPr>
        <w:t xml:space="preserve"> an</w:t>
      </w:r>
      <w:r w:rsidR="00657D6D" w:rsidRPr="00B76DB3">
        <w:rPr>
          <w:rFonts w:cs="Palatino-Roman"/>
          <w:szCs w:val="18"/>
        </w:rPr>
        <w:t xml:space="preserve">d </w:t>
      </w:r>
      <w:proofErr w:type="spellStart"/>
      <w:r w:rsidR="00657D6D" w:rsidRPr="00B76DB3">
        <w:rPr>
          <w:rFonts w:cs="Palatino-Roman"/>
          <w:szCs w:val="18"/>
        </w:rPr>
        <w:t>Olunde’s</w:t>
      </w:r>
      <w:proofErr w:type="spellEnd"/>
      <w:r w:rsidR="00657D6D" w:rsidRPr="00B76DB3">
        <w:rPr>
          <w:rFonts w:cs="Palatino-Roman"/>
          <w:szCs w:val="18"/>
        </w:rPr>
        <w:t xml:space="preserve"> suicides can</w:t>
      </w:r>
      <w:r w:rsidR="009E60CD" w:rsidRPr="00B76DB3">
        <w:rPr>
          <w:rFonts w:cs="Palatino-Roman"/>
          <w:szCs w:val="18"/>
        </w:rPr>
        <w:t>not</w:t>
      </w:r>
      <w:r w:rsidR="00A06760" w:rsidRPr="00B76DB3">
        <w:rPr>
          <w:rFonts w:cs="Palatino-Roman"/>
          <w:szCs w:val="18"/>
        </w:rPr>
        <w:t xml:space="preserve"> be read as </w:t>
      </w:r>
      <w:proofErr w:type="spellStart"/>
      <w:r w:rsidR="00A06760" w:rsidRPr="00B76DB3">
        <w:rPr>
          <w:rFonts w:cs="Helvetica"/>
        </w:rPr>
        <w:t>Adéèkó</w:t>
      </w:r>
      <w:proofErr w:type="spellEnd"/>
      <w:r w:rsidR="00A06760" w:rsidRPr="00B76DB3">
        <w:rPr>
          <w:rFonts w:cs="Palatino-Roman"/>
          <w:szCs w:val="18"/>
        </w:rPr>
        <w:t xml:space="preserve"> </w:t>
      </w:r>
      <w:r w:rsidR="00657D6D" w:rsidRPr="00B76DB3">
        <w:rPr>
          <w:rFonts w:cs="Palatino-Roman"/>
          <w:szCs w:val="18"/>
        </w:rPr>
        <w:t>reads them -</w:t>
      </w:r>
      <w:r w:rsidR="008016BA" w:rsidRPr="00B76DB3">
        <w:rPr>
          <w:rFonts w:cs="Palatino-Roman"/>
          <w:szCs w:val="18"/>
        </w:rPr>
        <w:t xml:space="preserve"> </w:t>
      </w:r>
      <w:r w:rsidR="00664A5C" w:rsidRPr="00B76DB3">
        <w:rPr>
          <w:rFonts w:cs="Palatino-Roman"/>
          <w:szCs w:val="18"/>
        </w:rPr>
        <w:t>a</w:t>
      </w:r>
      <w:r w:rsidR="00657D6D" w:rsidRPr="00B76DB3">
        <w:rPr>
          <w:rFonts w:cs="Palatino-Roman"/>
          <w:szCs w:val="18"/>
        </w:rPr>
        <w:t xml:space="preserve">s straightforwardly </w:t>
      </w:r>
      <w:proofErr w:type="spellStart"/>
      <w:r w:rsidR="00657D6D" w:rsidRPr="00B76DB3">
        <w:rPr>
          <w:rFonts w:cs="Palatino-Roman"/>
          <w:szCs w:val="18"/>
        </w:rPr>
        <w:t>inter</w:t>
      </w:r>
      <w:r w:rsidR="004A4573">
        <w:rPr>
          <w:rFonts w:cs="Palatino-Roman"/>
          <w:szCs w:val="18"/>
        </w:rPr>
        <w:t>t</w:t>
      </w:r>
      <w:r w:rsidR="00657D6D" w:rsidRPr="00B76DB3">
        <w:rPr>
          <w:rFonts w:cs="Palatino-Roman"/>
          <w:szCs w:val="18"/>
        </w:rPr>
        <w:t>extual</w:t>
      </w:r>
      <w:proofErr w:type="spellEnd"/>
      <w:r w:rsidR="00657D6D" w:rsidRPr="00B76DB3">
        <w:rPr>
          <w:rFonts w:cs="Palatino-Roman"/>
          <w:szCs w:val="18"/>
        </w:rPr>
        <w:t xml:space="preserve"> -</w:t>
      </w:r>
      <w:r w:rsidR="00664A5C" w:rsidRPr="00B76DB3">
        <w:rPr>
          <w:rFonts w:cs="Palatino-Roman"/>
          <w:szCs w:val="18"/>
        </w:rPr>
        <w:t xml:space="preserve"> for the simple reason that </w:t>
      </w:r>
      <w:proofErr w:type="spellStart"/>
      <w:r w:rsidR="00664A5C" w:rsidRPr="00B76DB3">
        <w:rPr>
          <w:rFonts w:cs="Palatino-Roman"/>
          <w:szCs w:val="18"/>
        </w:rPr>
        <w:t>Okonk</w:t>
      </w:r>
      <w:r w:rsidR="008016BA" w:rsidRPr="00B76DB3">
        <w:rPr>
          <w:rFonts w:cs="Palatino-Roman"/>
          <w:szCs w:val="18"/>
        </w:rPr>
        <w:t>wo</w:t>
      </w:r>
      <w:proofErr w:type="spellEnd"/>
      <w:r w:rsidR="008016BA" w:rsidRPr="00B76DB3">
        <w:rPr>
          <w:rFonts w:cs="Palatino-Roman"/>
          <w:szCs w:val="18"/>
        </w:rPr>
        <w:t xml:space="preserve"> is Igbo and </w:t>
      </w:r>
      <w:proofErr w:type="spellStart"/>
      <w:r w:rsidR="008016BA" w:rsidRPr="00B76DB3">
        <w:rPr>
          <w:rFonts w:cs="Palatino-Roman"/>
          <w:szCs w:val="18"/>
        </w:rPr>
        <w:t>Olunde</w:t>
      </w:r>
      <w:proofErr w:type="spellEnd"/>
      <w:r w:rsidR="008016BA" w:rsidRPr="00B76DB3">
        <w:rPr>
          <w:rFonts w:cs="Palatino-Roman"/>
          <w:szCs w:val="18"/>
        </w:rPr>
        <w:t xml:space="preserve"> is Yoruba.  T</w:t>
      </w:r>
      <w:r w:rsidR="00664A5C" w:rsidRPr="00B76DB3">
        <w:rPr>
          <w:rFonts w:cs="Palatino-Roman"/>
          <w:szCs w:val="18"/>
        </w:rPr>
        <w:t xml:space="preserve">hey come from </w:t>
      </w:r>
      <w:r w:rsidR="008016BA" w:rsidRPr="00B76DB3">
        <w:rPr>
          <w:rFonts w:cs="Palatino-Roman"/>
          <w:szCs w:val="18"/>
        </w:rPr>
        <w:t xml:space="preserve">different </w:t>
      </w:r>
      <w:r w:rsidR="00664A5C" w:rsidRPr="00B76DB3">
        <w:rPr>
          <w:rFonts w:cs="Palatino-Roman"/>
          <w:szCs w:val="18"/>
        </w:rPr>
        <w:t>cultures with extre</w:t>
      </w:r>
      <w:r w:rsidR="008016BA" w:rsidRPr="00B76DB3">
        <w:rPr>
          <w:rFonts w:cs="Palatino-Roman"/>
          <w:szCs w:val="18"/>
        </w:rPr>
        <w:t>mely different views on suicide</w:t>
      </w:r>
      <w:r w:rsidR="004A4573">
        <w:rPr>
          <w:rFonts w:cs="Palatino-Roman"/>
          <w:szCs w:val="18"/>
        </w:rPr>
        <w:t>.</w:t>
      </w:r>
      <w:r w:rsidR="00B62357" w:rsidRPr="00B76DB3">
        <w:rPr>
          <w:rFonts w:cs="Palatino-Roman"/>
          <w:szCs w:val="18"/>
        </w:rPr>
        <w:t xml:space="preserve">  </w:t>
      </w:r>
      <w:r w:rsidR="006111BB">
        <w:rPr>
          <w:rFonts w:cs="Palatino-Roman"/>
          <w:szCs w:val="18"/>
        </w:rPr>
        <w:t xml:space="preserve">As </w:t>
      </w:r>
      <w:proofErr w:type="spellStart"/>
      <w:r w:rsidR="006111BB" w:rsidRPr="00B76DB3">
        <w:rPr>
          <w:rFonts w:cs="Helvetica"/>
        </w:rPr>
        <w:t>Adéèkó</w:t>
      </w:r>
      <w:proofErr w:type="spellEnd"/>
      <w:r w:rsidR="006111BB" w:rsidRPr="00B76DB3">
        <w:rPr>
          <w:rFonts w:cs="Palatino-Roman"/>
          <w:szCs w:val="18"/>
        </w:rPr>
        <w:t xml:space="preserve"> </w:t>
      </w:r>
      <w:r w:rsidR="006111BB">
        <w:rPr>
          <w:rFonts w:cs="Palatino-Roman"/>
          <w:szCs w:val="18"/>
        </w:rPr>
        <w:t>notes, r</w:t>
      </w:r>
      <w:r w:rsidR="00030EA2" w:rsidRPr="00B76DB3">
        <w:rPr>
          <w:rFonts w:cs="Palatino-Roman"/>
          <w:szCs w:val="18"/>
        </w:rPr>
        <w:t xml:space="preserve">itual suicide </w:t>
      </w:r>
      <w:r w:rsidR="00EF60E9" w:rsidRPr="00B76DB3">
        <w:rPr>
          <w:rFonts w:cs="Palatino-Roman"/>
          <w:szCs w:val="18"/>
        </w:rPr>
        <w:t xml:space="preserve">was an accepted </w:t>
      </w:r>
      <w:r w:rsidR="00030EA2" w:rsidRPr="00B76DB3">
        <w:rPr>
          <w:rFonts w:cs="Palatino-Roman"/>
          <w:szCs w:val="18"/>
        </w:rPr>
        <w:t>part of Yoruba culture</w:t>
      </w:r>
      <w:r w:rsidR="00664A5C" w:rsidRPr="00B76DB3">
        <w:rPr>
          <w:rFonts w:cs="Palatino-Roman"/>
          <w:szCs w:val="18"/>
        </w:rPr>
        <w:t xml:space="preserve"> both before and during the colonial period</w:t>
      </w:r>
      <w:r w:rsidR="00C71C40" w:rsidRPr="00B76DB3">
        <w:rPr>
          <w:rFonts w:cs="Palatino-Roman"/>
          <w:szCs w:val="18"/>
        </w:rPr>
        <w:t xml:space="preserve">, and title holders were often expected “to commit suicide upon the death of the king in order to accompany him to the hereafter” </w:t>
      </w:r>
      <w:r w:rsidR="000E6CE6" w:rsidRPr="00B76DB3">
        <w:rPr>
          <w:rFonts w:cs="Palatino-Roman"/>
          <w:szCs w:val="18"/>
        </w:rPr>
        <w:fldChar w:fldCharType="begin"/>
      </w:r>
      <w:r w:rsidR="00C71C40" w:rsidRPr="00B76DB3">
        <w:rPr>
          <w:rFonts w:cs="Palatino-Roman"/>
          <w:szCs w:val="18"/>
        </w:rPr>
        <w:instrText xml:space="preserve"> ADDIN ZOTERO_ITEM CSL_CITATION {"citationID":"WfXwhyBc","properties":{"formattedCitation":"(Adeboye 199)","plainCitation":"(Adeboye 199)"},"citationItems":[{"id":124,"uris":["http://zotero.org/users/879068/items/775SSM4S"],"uri":["http://zotero.org/users/879068/items/775SSM4S"],"itemData":{"id":124,"type":"article-journal","title":"\"Iku Ya J'esin\": Politically Motivated Suicide, Social Honor, and Chieftaincy Politics in Early Colonial Ibadan","container-title":"Canadian Journal of African Studies / Revue Canadienne des Études Africaines","page":"189-225","volume":"41","issue":"2","shortTitle":"Iku Ya J'esin","author":[{"family":"Adeboye","given":"Olufunke"}],"issued":{"year":2007,"month":1,"day":1},"page-first":"189"},"locator":"199"}],"schema":"https://github.com/citation-style-language/schema/raw/master/csl-citation.json"} </w:instrText>
      </w:r>
      <w:r w:rsidR="000E6CE6" w:rsidRPr="00B76DB3">
        <w:rPr>
          <w:rFonts w:cs="Palatino-Roman"/>
          <w:szCs w:val="18"/>
        </w:rPr>
        <w:fldChar w:fldCharType="separate"/>
      </w:r>
      <w:r w:rsidR="00C71C40" w:rsidRPr="00B76DB3">
        <w:rPr>
          <w:rFonts w:cs="Palatino-Roman"/>
          <w:noProof/>
          <w:szCs w:val="18"/>
        </w:rPr>
        <w:t>(Adeboye 199)</w:t>
      </w:r>
      <w:r w:rsidR="000E6CE6" w:rsidRPr="00B76DB3">
        <w:rPr>
          <w:rFonts w:cs="Palatino-Roman"/>
          <w:szCs w:val="18"/>
        </w:rPr>
        <w:fldChar w:fldCharType="end"/>
      </w:r>
      <w:r w:rsidR="00C71C40" w:rsidRPr="00B76DB3">
        <w:rPr>
          <w:rFonts w:cs="Palatino-Roman"/>
          <w:szCs w:val="18"/>
        </w:rPr>
        <w:t xml:space="preserve">.  </w:t>
      </w:r>
      <w:proofErr w:type="spellStart"/>
      <w:r w:rsidR="00C71C40" w:rsidRPr="00B76DB3">
        <w:rPr>
          <w:rFonts w:cs="Palatino-Roman"/>
          <w:szCs w:val="18"/>
        </w:rPr>
        <w:t>Olufunke</w:t>
      </w:r>
      <w:proofErr w:type="spellEnd"/>
      <w:r w:rsidR="00C71C40" w:rsidRPr="00B76DB3">
        <w:rPr>
          <w:rFonts w:cs="Palatino-Roman"/>
          <w:szCs w:val="18"/>
        </w:rPr>
        <w:t xml:space="preserve"> </w:t>
      </w:r>
      <w:proofErr w:type="spellStart"/>
      <w:r w:rsidR="00C71C40" w:rsidRPr="00B76DB3">
        <w:rPr>
          <w:rFonts w:cs="Palatino-Roman"/>
          <w:szCs w:val="18"/>
        </w:rPr>
        <w:t>Adeboye</w:t>
      </w:r>
      <w:proofErr w:type="spellEnd"/>
      <w:r w:rsidR="00C71C40" w:rsidRPr="00B76DB3">
        <w:rPr>
          <w:rFonts w:cs="Palatino-Roman"/>
          <w:szCs w:val="18"/>
        </w:rPr>
        <w:t xml:space="preserve"> observes that</w:t>
      </w:r>
      <w:r w:rsidR="00030EA2" w:rsidRPr="00B76DB3">
        <w:rPr>
          <w:rFonts w:cs="Palatino-Roman"/>
          <w:szCs w:val="18"/>
        </w:rPr>
        <w:t xml:space="preserve"> </w:t>
      </w:r>
      <w:r w:rsidR="00030EA2" w:rsidRPr="00B76DB3">
        <w:rPr>
          <w:szCs w:val="22"/>
        </w:rPr>
        <w:t>“politically motivated suicide</w:t>
      </w:r>
      <w:r w:rsidR="00C71C40" w:rsidRPr="00B76DB3">
        <w:rPr>
          <w:szCs w:val="22"/>
        </w:rPr>
        <w:t>” was also acceptable</w:t>
      </w:r>
      <w:r w:rsidR="00030EA2" w:rsidRPr="00B76DB3">
        <w:rPr>
          <w:szCs w:val="22"/>
        </w:rPr>
        <w:t xml:space="preserve">, </w:t>
      </w:r>
      <w:r w:rsidR="00C71C40" w:rsidRPr="00B76DB3">
        <w:rPr>
          <w:szCs w:val="22"/>
        </w:rPr>
        <w:t>sometimes even valorized, a fact reflected in the saying</w:t>
      </w:r>
      <w:r w:rsidR="00030EA2" w:rsidRPr="00B76DB3">
        <w:rPr>
          <w:szCs w:val="22"/>
        </w:rPr>
        <w:t xml:space="preserve"> "</w:t>
      </w:r>
      <w:r w:rsidR="00C71C40" w:rsidRPr="00B76DB3">
        <w:rPr>
          <w:szCs w:val="22"/>
        </w:rPr>
        <w:t>’</w:t>
      </w:r>
      <w:proofErr w:type="spellStart"/>
      <w:r w:rsidR="00C71C40" w:rsidRPr="00B76DB3">
        <w:rPr>
          <w:szCs w:val="22"/>
        </w:rPr>
        <w:t>iku</w:t>
      </w:r>
      <w:proofErr w:type="spellEnd"/>
      <w:r w:rsidR="00C71C40" w:rsidRPr="00B76DB3">
        <w:rPr>
          <w:szCs w:val="22"/>
        </w:rPr>
        <w:t xml:space="preserve"> </w:t>
      </w:r>
      <w:proofErr w:type="spellStart"/>
      <w:r w:rsidR="00C71C40" w:rsidRPr="00B76DB3">
        <w:rPr>
          <w:szCs w:val="22"/>
        </w:rPr>
        <w:t>ya</w:t>
      </w:r>
      <w:proofErr w:type="spellEnd"/>
      <w:r w:rsidR="00C71C40" w:rsidRPr="00B76DB3">
        <w:rPr>
          <w:szCs w:val="22"/>
        </w:rPr>
        <w:t xml:space="preserve"> </w:t>
      </w:r>
      <w:proofErr w:type="spellStart"/>
      <w:r w:rsidR="00C71C40" w:rsidRPr="00B76DB3">
        <w:rPr>
          <w:szCs w:val="22"/>
        </w:rPr>
        <w:t>j'esin</w:t>
      </w:r>
      <w:proofErr w:type="spellEnd"/>
      <w:r w:rsidR="00C71C40" w:rsidRPr="00B76DB3">
        <w:rPr>
          <w:szCs w:val="22"/>
        </w:rPr>
        <w:t>’</w:t>
      </w:r>
      <w:r w:rsidR="00030EA2" w:rsidRPr="00B76DB3">
        <w:rPr>
          <w:szCs w:val="22"/>
        </w:rPr>
        <w:t xml:space="preserve"> (death is preferable to ignominy)” (190)</w:t>
      </w:r>
      <w:r w:rsidR="00C71C40" w:rsidRPr="00B76DB3">
        <w:rPr>
          <w:szCs w:val="22"/>
        </w:rPr>
        <w:t xml:space="preserve">. </w:t>
      </w:r>
      <w:r w:rsidRPr="00B76DB3">
        <w:rPr>
          <w:szCs w:val="22"/>
        </w:rPr>
        <w:t xml:space="preserve"> It is also dramatized in the myth of Sango, </w:t>
      </w:r>
      <w:proofErr w:type="spellStart"/>
      <w:r w:rsidR="00FF1BEC" w:rsidRPr="00B76DB3">
        <w:rPr>
          <w:rFonts w:cs="Palatino-Roman"/>
          <w:szCs w:val="18"/>
        </w:rPr>
        <w:t>orisha</w:t>
      </w:r>
      <w:proofErr w:type="spellEnd"/>
      <w:r w:rsidR="00FF1BEC" w:rsidRPr="00B76DB3">
        <w:rPr>
          <w:rFonts w:cs="Palatino-Roman"/>
          <w:szCs w:val="18"/>
        </w:rPr>
        <w:t xml:space="preserve"> of lightning, </w:t>
      </w:r>
      <w:r w:rsidRPr="00B76DB3">
        <w:rPr>
          <w:rFonts w:cs="Palatino-Roman"/>
          <w:szCs w:val="18"/>
        </w:rPr>
        <w:t xml:space="preserve">who </w:t>
      </w:r>
      <w:r w:rsidR="00FF1BEC" w:rsidRPr="00B76DB3">
        <w:rPr>
          <w:rFonts w:cs="Palatino-Roman"/>
          <w:szCs w:val="18"/>
        </w:rPr>
        <w:t xml:space="preserve">became a god only after committing suicide to avoid </w:t>
      </w:r>
      <w:r w:rsidRPr="00B76DB3">
        <w:rPr>
          <w:rFonts w:cs="Palatino-Roman"/>
          <w:szCs w:val="18"/>
        </w:rPr>
        <w:t>the ignominy of defeat and exile</w:t>
      </w:r>
      <w:r w:rsidR="00030EA2" w:rsidRPr="00B76DB3">
        <w:rPr>
          <w:szCs w:val="22"/>
        </w:rPr>
        <w:t xml:space="preserve">.   In </w:t>
      </w:r>
      <w:r w:rsidR="00664A5C" w:rsidRPr="00B76DB3">
        <w:rPr>
          <w:szCs w:val="22"/>
        </w:rPr>
        <w:t>everyday</w:t>
      </w:r>
      <w:r w:rsidR="00030EA2" w:rsidRPr="00B76DB3">
        <w:rPr>
          <w:szCs w:val="22"/>
        </w:rPr>
        <w:t xml:space="preserve"> </w:t>
      </w:r>
      <w:r w:rsidR="00037C23" w:rsidRPr="00B76DB3">
        <w:rPr>
          <w:szCs w:val="22"/>
        </w:rPr>
        <w:t xml:space="preserve">and non-aristocratic </w:t>
      </w:r>
      <w:r w:rsidR="00030EA2" w:rsidRPr="00B76DB3">
        <w:rPr>
          <w:szCs w:val="22"/>
        </w:rPr>
        <w:t>cases, certainly, suicide “was considered abominable and a pollution of the community,” but the practice was “valorized… among the elite whenever it occurred within the context of a political contest or as a ritual obligation” (197)</w:t>
      </w:r>
      <w:r w:rsidR="00664A5C" w:rsidRPr="00B76DB3">
        <w:rPr>
          <w:szCs w:val="22"/>
        </w:rPr>
        <w:t>.</w:t>
      </w:r>
      <w:r w:rsidR="00037C23" w:rsidRPr="00B76DB3">
        <w:rPr>
          <w:szCs w:val="22"/>
        </w:rPr>
        <w:t xml:space="preserve"> </w:t>
      </w:r>
      <w:r w:rsidR="00106F09" w:rsidRPr="00B76DB3">
        <w:rPr>
          <w:rStyle w:val="EndnoteReference"/>
          <w:szCs w:val="22"/>
        </w:rPr>
        <w:endnoteReference w:id="2"/>
      </w:r>
      <w:r w:rsidRPr="00B76DB3">
        <w:rPr>
          <w:szCs w:val="22"/>
        </w:rPr>
        <w:t xml:space="preserve">  </w:t>
      </w:r>
      <w:r w:rsidR="003E64BC" w:rsidRPr="00B76DB3">
        <w:rPr>
          <w:szCs w:val="22"/>
        </w:rPr>
        <w:t>This is</w:t>
      </w:r>
      <w:r w:rsidR="004172F6" w:rsidRPr="00B76DB3">
        <w:rPr>
          <w:szCs w:val="22"/>
        </w:rPr>
        <w:t xml:space="preserve"> </w:t>
      </w:r>
      <w:r w:rsidR="003E64BC" w:rsidRPr="00B76DB3">
        <w:rPr>
          <w:szCs w:val="22"/>
        </w:rPr>
        <w:t xml:space="preserve">the situation in </w:t>
      </w:r>
      <w:r w:rsidR="004172F6" w:rsidRPr="00B76DB3">
        <w:rPr>
          <w:szCs w:val="22"/>
        </w:rPr>
        <w:t xml:space="preserve">T.M. </w:t>
      </w:r>
      <w:proofErr w:type="spellStart"/>
      <w:r w:rsidR="004172F6" w:rsidRPr="00B76DB3">
        <w:rPr>
          <w:szCs w:val="22"/>
        </w:rPr>
        <w:t>Aluko’s</w:t>
      </w:r>
      <w:proofErr w:type="spellEnd"/>
      <w:r w:rsidR="004172F6" w:rsidRPr="00B76DB3">
        <w:rPr>
          <w:szCs w:val="22"/>
        </w:rPr>
        <w:t xml:space="preserve"> </w:t>
      </w:r>
      <w:r w:rsidR="004172F6" w:rsidRPr="00B76DB3">
        <w:rPr>
          <w:i/>
          <w:szCs w:val="22"/>
        </w:rPr>
        <w:t>His Worshipful Majesty</w:t>
      </w:r>
      <w:r w:rsidR="004172F6" w:rsidRPr="00B76DB3">
        <w:rPr>
          <w:szCs w:val="22"/>
        </w:rPr>
        <w:t>, for example</w:t>
      </w:r>
      <w:r w:rsidR="004172F6" w:rsidRPr="00B76DB3">
        <w:rPr>
          <w:i/>
          <w:szCs w:val="22"/>
        </w:rPr>
        <w:t xml:space="preserve">.   </w:t>
      </w:r>
      <w:r w:rsidR="004172F6" w:rsidRPr="00B76DB3">
        <w:rPr>
          <w:szCs w:val="22"/>
        </w:rPr>
        <w:t xml:space="preserve">Faced with the ignominy of being dethroned by the colonial government, Oba </w:t>
      </w:r>
      <w:proofErr w:type="spellStart"/>
      <w:r w:rsidR="004172F6" w:rsidRPr="00B76DB3">
        <w:rPr>
          <w:szCs w:val="22"/>
        </w:rPr>
        <w:t>Olayiwola</w:t>
      </w:r>
      <w:proofErr w:type="spellEnd"/>
      <w:r w:rsidR="004172F6" w:rsidRPr="00B76DB3">
        <w:rPr>
          <w:szCs w:val="22"/>
        </w:rPr>
        <w:t xml:space="preserve"> </w:t>
      </w:r>
      <w:proofErr w:type="spellStart"/>
      <w:r w:rsidR="004172F6" w:rsidRPr="00B76DB3">
        <w:rPr>
          <w:szCs w:val="22"/>
        </w:rPr>
        <w:t>Adegoke</w:t>
      </w:r>
      <w:proofErr w:type="spellEnd"/>
      <w:r w:rsidR="004172F6" w:rsidRPr="00B76DB3">
        <w:rPr>
          <w:szCs w:val="22"/>
        </w:rPr>
        <w:t xml:space="preserve"> kills himself; </w:t>
      </w:r>
      <w:proofErr w:type="spellStart"/>
      <w:r w:rsidR="004172F6" w:rsidRPr="00B76DB3">
        <w:rPr>
          <w:szCs w:val="22"/>
        </w:rPr>
        <w:t>Bada</w:t>
      </w:r>
      <w:proofErr w:type="spellEnd"/>
      <w:r w:rsidR="004172F6" w:rsidRPr="00B76DB3">
        <w:rPr>
          <w:szCs w:val="22"/>
        </w:rPr>
        <w:t xml:space="preserve">, the king’s horseman, promptly “[follows] his royal master on his way to the Land-of-the-Dead” </w:t>
      </w:r>
      <w:r w:rsidR="000E6CE6" w:rsidRPr="00B76DB3">
        <w:rPr>
          <w:szCs w:val="22"/>
        </w:rPr>
        <w:fldChar w:fldCharType="begin"/>
      </w:r>
      <w:r w:rsidR="004172F6" w:rsidRPr="00B76DB3">
        <w:rPr>
          <w:szCs w:val="22"/>
        </w:rPr>
        <w:instrText xml:space="preserve"> ADDIN ZOTERO_ITEM CSL_CITATION {"citationID":"Dt21HBXP","properties":{"formattedCitation":"(Aluko 175)","plainCitation":"(Aluko 175)"},"citationItems":[{"id":151,"uris":["http://zotero.org/users/879068/items/AK9F8FUK"],"uri":["http://zotero.org/users/879068/items/AK9F8FUK"],"itemData":{"id":151,"type":"book","title":"His Worshipful Majesty","publisher":"Heinemann","number-of-pages":"190","language":"en","author":[{"family":"Aluko","given":"T. M."}],"issued":{"year":1973}},"locator":"175"}],"schema":"https://github.com/citation-style-language/schema/raw/master/csl-citation.json"} </w:instrText>
      </w:r>
      <w:r w:rsidR="000E6CE6" w:rsidRPr="00B76DB3">
        <w:rPr>
          <w:szCs w:val="22"/>
        </w:rPr>
        <w:fldChar w:fldCharType="separate"/>
      </w:r>
      <w:r w:rsidR="004172F6" w:rsidRPr="00B76DB3">
        <w:rPr>
          <w:noProof/>
          <w:szCs w:val="22"/>
        </w:rPr>
        <w:t>(Aluko 175)</w:t>
      </w:r>
      <w:r w:rsidR="000E6CE6" w:rsidRPr="00B76DB3">
        <w:rPr>
          <w:szCs w:val="22"/>
        </w:rPr>
        <w:fldChar w:fldCharType="end"/>
      </w:r>
      <w:r w:rsidR="004172F6" w:rsidRPr="00B76DB3">
        <w:rPr>
          <w:szCs w:val="22"/>
        </w:rPr>
        <w:t>.</w:t>
      </w:r>
      <w:r w:rsidR="004172F6" w:rsidRPr="00B76DB3">
        <w:rPr>
          <w:rFonts w:cs="Palatino-Roman"/>
          <w:szCs w:val="18"/>
        </w:rPr>
        <w:t xml:space="preserve">  Both deaths are recognized as </w:t>
      </w:r>
      <w:proofErr w:type="spellStart"/>
      <w:r w:rsidR="004172F6" w:rsidRPr="00B76DB3">
        <w:rPr>
          <w:rFonts w:cs="Palatino-Roman"/>
          <w:szCs w:val="18"/>
        </w:rPr>
        <w:t>honourable</w:t>
      </w:r>
      <w:proofErr w:type="spellEnd"/>
      <w:r w:rsidR="004172F6" w:rsidRPr="00B76DB3">
        <w:rPr>
          <w:rFonts w:cs="Palatino-Roman"/>
          <w:szCs w:val="18"/>
        </w:rPr>
        <w:t>.</w:t>
      </w:r>
    </w:p>
    <w:p w:rsidR="00353DBA" w:rsidRPr="004A4573" w:rsidRDefault="00C71C40" w:rsidP="004A4573">
      <w:pPr>
        <w:widowControl w:val="0"/>
        <w:autoSpaceDE w:val="0"/>
        <w:autoSpaceDN w:val="0"/>
        <w:adjustRightInd w:val="0"/>
        <w:spacing w:line="360" w:lineRule="auto"/>
        <w:ind w:firstLine="720"/>
        <w:rPr>
          <w:rFonts w:cs="Palatino-Roman"/>
          <w:szCs w:val="18"/>
        </w:rPr>
      </w:pPr>
      <w:r w:rsidRPr="00B76DB3">
        <w:rPr>
          <w:szCs w:val="22"/>
        </w:rPr>
        <w:t xml:space="preserve">This is </w:t>
      </w:r>
      <w:r w:rsidR="00664A5C" w:rsidRPr="00B76DB3">
        <w:rPr>
          <w:szCs w:val="22"/>
        </w:rPr>
        <w:t xml:space="preserve">the </w:t>
      </w:r>
      <w:r w:rsidR="004172F6" w:rsidRPr="00B76DB3">
        <w:rPr>
          <w:szCs w:val="22"/>
        </w:rPr>
        <w:t>Yoruba c</w:t>
      </w:r>
      <w:r w:rsidR="00664A5C" w:rsidRPr="00B76DB3">
        <w:rPr>
          <w:szCs w:val="22"/>
        </w:rPr>
        <w:t xml:space="preserve">ontext in which </w:t>
      </w:r>
      <w:proofErr w:type="spellStart"/>
      <w:proofErr w:type="gramStart"/>
      <w:r w:rsidR="00664A5C" w:rsidRPr="00B76DB3">
        <w:rPr>
          <w:szCs w:val="22"/>
        </w:rPr>
        <w:t>Olunde’s</w:t>
      </w:r>
      <w:proofErr w:type="spellEnd"/>
      <w:proofErr w:type="gramEnd"/>
      <w:r w:rsidR="00664A5C" w:rsidRPr="00B76DB3">
        <w:rPr>
          <w:szCs w:val="22"/>
        </w:rPr>
        <w:t xml:space="preserve"> </w:t>
      </w:r>
      <w:r w:rsidR="00317B10" w:rsidRPr="00B76DB3">
        <w:rPr>
          <w:szCs w:val="22"/>
        </w:rPr>
        <w:t xml:space="preserve">and </w:t>
      </w:r>
      <w:proofErr w:type="spellStart"/>
      <w:r w:rsidR="00317B10" w:rsidRPr="00B76DB3">
        <w:rPr>
          <w:szCs w:val="22"/>
        </w:rPr>
        <w:t>Elesin’s</w:t>
      </w:r>
      <w:proofErr w:type="spellEnd"/>
      <w:r w:rsidR="00317B10" w:rsidRPr="00B76DB3">
        <w:rPr>
          <w:szCs w:val="22"/>
        </w:rPr>
        <w:t xml:space="preserve"> </w:t>
      </w:r>
      <w:r w:rsidR="00664A5C" w:rsidRPr="00B76DB3">
        <w:rPr>
          <w:szCs w:val="22"/>
        </w:rPr>
        <w:t>suicide</w:t>
      </w:r>
      <w:r w:rsidR="00317B10" w:rsidRPr="00B76DB3">
        <w:rPr>
          <w:szCs w:val="22"/>
        </w:rPr>
        <w:t>s occur</w:t>
      </w:r>
      <w:r w:rsidR="00664A5C" w:rsidRPr="00B76DB3">
        <w:rPr>
          <w:szCs w:val="22"/>
        </w:rPr>
        <w:t xml:space="preserve"> in </w:t>
      </w:r>
      <w:r w:rsidR="00664A5C" w:rsidRPr="00B76DB3">
        <w:rPr>
          <w:rFonts w:cs="Palatino-Roman"/>
          <w:i/>
          <w:szCs w:val="18"/>
        </w:rPr>
        <w:t xml:space="preserve">Death and the King’s Horseman. </w:t>
      </w:r>
      <w:r w:rsidR="00317B10" w:rsidRPr="00B76DB3">
        <w:rPr>
          <w:rFonts w:cs="Palatino-Roman"/>
          <w:szCs w:val="18"/>
        </w:rPr>
        <w:t xml:space="preserve"> </w:t>
      </w:r>
      <w:r w:rsidR="006F4CEA">
        <w:rPr>
          <w:rFonts w:cs="Palatino-Roman"/>
          <w:szCs w:val="18"/>
        </w:rPr>
        <w:t xml:space="preserve">In that play, set during World War Two, an already wavering king’s horseman, </w:t>
      </w:r>
      <w:proofErr w:type="spellStart"/>
      <w:r w:rsidR="006F4CEA">
        <w:rPr>
          <w:rFonts w:cs="Palatino-Roman"/>
          <w:szCs w:val="18"/>
        </w:rPr>
        <w:t>Elesin</w:t>
      </w:r>
      <w:proofErr w:type="spellEnd"/>
      <w:r w:rsidR="006F4CEA">
        <w:rPr>
          <w:rFonts w:cs="Palatino-Roman"/>
          <w:szCs w:val="18"/>
        </w:rPr>
        <w:t xml:space="preserve">, is prevented from performing ritual suicide by the British District Officer.  In order to prevent catastrophe, </w:t>
      </w:r>
      <w:proofErr w:type="spellStart"/>
      <w:r w:rsidR="006F4CEA">
        <w:rPr>
          <w:rFonts w:cs="Palatino-Roman"/>
          <w:szCs w:val="18"/>
        </w:rPr>
        <w:t>Elesin’s</w:t>
      </w:r>
      <w:proofErr w:type="spellEnd"/>
      <w:r w:rsidR="006F4CEA">
        <w:rPr>
          <w:rFonts w:cs="Palatino-Roman"/>
          <w:szCs w:val="18"/>
        </w:rPr>
        <w:t xml:space="preserve"> son </w:t>
      </w:r>
      <w:proofErr w:type="spellStart"/>
      <w:r w:rsidR="006F4CEA">
        <w:rPr>
          <w:rFonts w:cs="Palatino-Roman"/>
          <w:szCs w:val="18"/>
        </w:rPr>
        <w:t>Olunde</w:t>
      </w:r>
      <w:proofErr w:type="spellEnd"/>
      <w:r w:rsidR="006F4CEA">
        <w:rPr>
          <w:rFonts w:cs="Palatino-Roman"/>
          <w:szCs w:val="18"/>
        </w:rPr>
        <w:t xml:space="preserve"> replaces his father in the ritual and</w:t>
      </w:r>
      <w:r w:rsidR="008016BA" w:rsidRPr="00B76DB3">
        <w:rPr>
          <w:rFonts w:cs="Palatino-Roman"/>
          <w:szCs w:val="18"/>
        </w:rPr>
        <w:t xml:space="preserve"> accompanies his kin</w:t>
      </w:r>
      <w:r w:rsidR="006F4CEA">
        <w:rPr>
          <w:rFonts w:cs="Palatino-Roman"/>
          <w:szCs w:val="18"/>
        </w:rPr>
        <w:t>g into the world of the spirits. He</w:t>
      </w:r>
      <w:r w:rsidR="008016BA" w:rsidRPr="00B76DB3">
        <w:rPr>
          <w:rFonts w:cs="Palatino-Roman"/>
          <w:szCs w:val="18"/>
        </w:rPr>
        <w:t xml:space="preserve"> will be </w:t>
      </w:r>
      <w:proofErr w:type="spellStart"/>
      <w:r w:rsidR="008016BA" w:rsidRPr="00B76DB3">
        <w:rPr>
          <w:rFonts w:cs="Palatino-Roman"/>
          <w:szCs w:val="18"/>
        </w:rPr>
        <w:t>honoured</w:t>
      </w:r>
      <w:proofErr w:type="spellEnd"/>
      <w:r w:rsidR="008016BA" w:rsidRPr="00B76DB3">
        <w:rPr>
          <w:rFonts w:cs="Palatino-Roman"/>
          <w:szCs w:val="18"/>
        </w:rPr>
        <w:t xml:space="preserve"> by the community and will, no doubt, eventually be reborn. </w:t>
      </w:r>
      <w:proofErr w:type="spellStart"/>
      <w:r w:rsidR="00317B10" w:rsidRPr="00B76DB3">
        <w:rPr>
          <w:rFonts w:cs="Palatino-Roman"/>
          <w:szCs w:val="18"/>
        </w:rPr>
        <w:t>Elesin</w:t>
      </w:r>
      <w:proofErr w:type="spellEnd"/>
      <w:r w:rsidR="00317B10" w:rsidRPr="00B76DB3">
        <w:rPr>
          <w:rFonts w:cs="Palatino-Roman"/>
          <w:szCs w:val="18"/>
        </w:rPr>
        <w:t xml:space="preserve">, although he does it belatedly, also commits </w:t>
      </w:r>
      <w:proofErr w:type="spellStart"/>
      <w:r w:rsidR="00317B10" w:rsidRPr="00B76DB3">
        <w:rPr>
          <w:rFonts w:cs="Palatino-Roman"/>
          <w:szCs w:val="18"/>
        </w:rPr>
        <w:t>honourable</w:t>
      </w:r>
      <w:proofErr w:type="spellEnd"/>
      <w:r w:rsidR="00317B10" w:rsidRPr="00B76DB3">
        <w:rPr>
          <w:rFonts w:cs="Palatino-Roman"/>
          <w:szCs w:val="18"/>
        </w:rPr>
        <w:t xml:space="preserve"> suicide.  He follows </w:t>
      </w:r>
      <w:proofErr w:type="spellStart"/>
      <w:r w:rsidR="006F4CEA">
        <w:rPr>
          <w:rFonts w:cs="Palatino-Roman"/>
          <w:szCs w:val="18"/>
        </w:rPr>
        <w:t>Olunde</w:t>
      </w:r>
      <w:proofErr w:type="spellEnd"/>
      <w:r w:rsidR="006F4CEA">
        <w:rPr>
          <w:rFonts w:cs="Palatino-Roman"/>
          <w:szCs w:val="18"/>
        </w:rPr>
        <w:t xml:space="preserve"> and his king.  Admittedly</w:t>
      </w:r>
      <w:r w:rsidR="00317B10" w:rsidRPr="00B76DB3">
        <w:rPr>
          <w:rFonts w:cs="Palatino-Roman"/>
          <w:szCs w:val="18"/>
        </w:rPr>
        <w:t>,</w:t>
      </w:r>
      <w:r w:rsidR="008016BA" w:rsidRPr="00B76DB3">
        <w:rPr>
          <w:rFonts w:cs="Palatino-Roman"/>
          <w:szCs w:val="18"/>
        </w:rPr>
        <w:t xml:space="preserve"> </w:t>
      </w:r>
      <w:r w:rsidR="00317B10" w:rsidRPr="00B76DB3">
        <w:rPr>
          <w:rFonts w:cs="Palatino-Roman"/>
          <w:szCs w:val="18"/>
        </w:rPr>
        <w:t>“</w:t>
      </w:r>
      <w:r w:rsidR="00317B10" w:rsidRPr="00B76DB3">
        <w:rPr>
          <w:szCs w:val="22"/>
        </w:rPr>
        <w:t>The passage is clogged with droppings from the King’s stallion; he will arri</w:t>
      </w:r>
      <w:r w:rsidR="008D734E" w:rsidRPr="00B76DB3">
        <w:rPr>
          <w:szCs w:val="22"/>
        </w:rPr>
        <w:t xml:space="preserve">ve all stained in dung” </w:t>
      </w:r>
      <w:r w:rsidR="000E6CE6">
        <w:rPr>
          <w:szCs w:val="22"/>
        </w:rPr>
        <w:fldChar w:fldCharType="begin"/>
      </w:r>
      <w:r w:rsidR="00452C6E">
        <w:rPr>
          <w:szCs w:val="22"/>
        </w:rPr>
        <w:instrText xml:space="preserve"> ADDIN ZOTERO_ITEM CSL_CITATION {"citationID":"VzK1gIlc","properties":{"formattedCitation":"{\\rtf (Soyinka, \\i Death and the King\\uc0\\u8217{}s Horseman\\i0{} 76)}","plainCitation":"(Soyinka, Death and the King’s Horseman 76)"},"citationItems":[{"id":190,"uris":["http://zotero.org/users/879068/items/DZQ5D8DC"],"uri":["http://zotero.org/users/879068/items/DZQ5D8DC"],"itemData":{"id":190,"type":"book","title":"Death and the King's Horseman","publisher":"New York: Hill and Wang, 1987","author":[{"family":"Soyinka","given":"Wole"}],"issued":{"year":1987}},"locator":"76"}],"schema":"https://github.com/citation-style-language/schema/raw/master/csl-citation.json"} </w:instrText>
      </w:r>
      <w:r w:rsidR="000E6CE6">
        <w:rPr>
          <w:szCs w:val="22"/>
        </w:rPr>
        <w:fldChar w:fldCharType="separate"/>
      </w:r>
      <w:r w:rsidR="00452C6E" w:rsidRPr="00452C6E">
        <w:rPr>
          <w:rFonts w:ascii="Cambria" w:eastAsia="Times New Roman" w:cs="Times New Roman"/>
        </w:rPr>
        <w:t xml:space="preserve">(Soyinka, </w:t>
      </w:r>
      <w:r w:rsidR="00452C6E" w:rsidRPr="00452C6E">
        <w:rPr>
          <w:rFonts w:ascii="Cambria" w:eastAsia="Times New Roman" w:cs="Times New Roman"/>
          <w:i/>
          <w:iCs/>
        </w:rPr>
        <w:t>Death and the King’s Horseman</w:t>
      </w:r>
      <w:r w:rsidR="00452C6E" w:rsidRPr="00452C6E">
        <w:rPr>
          <w:rFonts w:ascii="Cambria" w:eastAsia="Times New Roman" w:cs="Times New Roman"/>
        </w:rPr>
        <w:t xml:space="preserve"> 76)</w:t>
      </w:r>
      <w:r w:rsidR="000E6CE6">
        <w:rPr>
          <w:szCs w:val="22"/>
        </w:rPr>
        <w:fldChar w:fldCharType="end"/>
      </w:r>
      <w:r w:rsidR="008D734E" w:rsidRPr="00B76DB3">
        <w:rPr>
          <w:b/>
          <w:szCs w:val="22"/>
        </w:rPr>
        <w:t>,</w:t>
      </w:r>
      <w:r w:rsidR="008D734E" w:rsidRPr="00B76DB3">
        <w:rPr>
          <w:szCs w:val="22"/>
        </w:rPr>
        <w:t xml:space="preserve"> but w</w:t>
      </w:r>
      <w:r w:rsidR="00317B10" w:rsidRPr="00B76DB3">
        <w:rPr>
          <w:szCs w:val="22"/>
        </w:rPr>
        <w:t xml:space="preserve">hat’s important is that he will arrive: “However sunk in debt he is no pauper’s carrion abandoned on the road.” (76) </w:t>
      </w:r>
      <w:r w:rsidR="008D734E" w:rsidRPr="00B76DB3">
        <w:rPr>
          <w:szCs w:val="22"/>
        </w:rPr>
        <w:t xml:space="preserve">He is not, as </w:t>
      </w:r>
      <w:proofErr w:type="spellStart"/>
      <w:r w:rsidR="006111BB">
        <w:rPr>
          <w:szCs w:val="22"/>
        </w:rPr>
        <w:t>Tejumola</w:t>
      </w:r>
      <w:proofErr w:type="spellEnd"/>
      <w:r w:rsidR="006111BB">
        <w:rPr>
          <w:szCs w:val="22"/>
        </w:rPr>
        <w:t xml:space="preserve"> </w:t>
      </w:r>
      <w:proofErr w:type="spellStart"/>
      <w:r w:rsidR="008D734E" w:rsidRPr="00B76DB3">
        <w:rPr>
          <w:szCs w:val="22"/>
        </w:rPr>
        <w:t>Olaniyan</w:t>
      </w:r>
      <w:proofErr w:type="spellEnd"/>
      <w:r w:rsidR="008D734E" w:rsidRPr="00B76DB3">
        <w:rPr>
          <w:szCs w:val="22"/>
        </w:rPr>
        <w:t xml:space="preserve"> </w:t>
      </w:r>
      <w:r w:rsidR="006111BB">
        <w:rPr>
          <w:szCs w:val="22"/>
        </w:rPr>
        <w:t>has suggested</w:t>
      </w:r>
      <w:r w:rsidR="008D734E" w:rsidRPr="00B76DB3">
        <w:rPr>
          <w:szCs w:val="22"/>
        </w:rPr>
        <w:t xml:space="preserve">, dispatched “into perpetual oblivion” (103). That is, he commits suicide to </w:t>
      </w:r>
      <w:r w:rsidR="008D734E" w:rsidRPr="006111BB">
        <w:rPr>
          <w:i/>
          <w:szCs w:val="22"/>
        </w:rPr>
        <w:t>avoid</w:t>
      </w:r>
      <w:r w:rsidR="008D734E" w:rsidRPr="00B76DB3">
        <w:rPr>
          <w:szCs w:val="22"/>
        </w:rPr>
        <w:t xml:space="preserve"> consigning himself to perpetual oblivion.  Had he not committed suicide, he would have become, like Oba </w:t>
      </w:r>
      <w:proofErr w:type="spellStart"/>
      <w:r w:rsidR="008D734E" w:rsidRPr="00B76DB3">
        <w:rPr>
          <w:szCs w:val="22"/>
        </w:rPr>
        <w:t>Ovonramwen</w:t>
      </w:r>
      <w:proofErr w:type="spellEnd"/>
      <w:r w:rsidR="008D734E" w:rsidRPr="00B76DB3">
        <w:rPr>
          <w:szCs w:val="22"/>
        </w:rPr>
        <w:t xml:space="preserve"> in Ola </w:t>
      </w:r>
      <w:proofErr w:type="spellStart"/>
      <w:r w:rsidR="008D734E" w:rsidRPr="00B76DB3">
        <w:rPr>
          <w:szCs w:val="22"/>
        </w:rPr>
        <w:t>Rotimi’s</w:t>
      </w:r>
      <w:proofErr w:type="spellEnd"/>
      <w:r w:rsidR="008D734E" w:rsidRPr="00B76DB3">
        <w:rPr>
          <w:szCs w:val="22"/>
        </w:rPr>
        <w:t xml:space="preserve"> </w:t>
      </w:r>
      <w:proofErr w:type="spellStart"/>
      <w:r w:rsidR="008D734E" w:rsidRPr="00B76DB3">
        <w:rPr>
          <w:i/>
          <w:szCs w:val="22"/>
        </w:rPr>
        <w:t>Ovonramwen</w:t>
      </w:r>
      <w:proofErr w:type="spellEnd"/>
      <w:r w:rsidR="008D734E" w:rsidRPr="00B76DB3">
        <w:rPr>
          <w:i/>
          <w:szCs w:val="22"/>
        </w:rPr>
        <w:t xml:space="preserve"> </w:t>
      </w:r>
      <w:proofErr w:type="spellStart"/>
      <w:r w:rsidR="008D734E" w:rsidRPr="00B76DB3">
        <w:rPr>
          <w:i/>
          <w:szCs w:val="22"/>
        </w:rPr>
        <w:t>Nogbaisi</w:t>
      </w:r>
      <w:proofErr w:type="spellEnd"/>
      <w:r w:rsidR="008D734E" w:rsidRPr="00B76DB3">
        <w:rPr>
          <w:szCs w:val="22"/>
        </w:rPr>
        <w:t xml:space="preserve">, homo </w:t>
      </w:r>
      <w:proofErr w:type="spellStart"/>
      <w:r w:rsidR="008D734E" w:rsidRPr="00B76DB3">
        <w:rPr>
          <w:szCs w:val="22"/>
        </w:rPr>
        <w:t>sacer</w:t>
      </w:r>
      <w:proofErr w:type="spellEnd"/>
      <w:r w:rsidR="008D734E" w:rsidRPr="00B76DB3">
        <w:rPr>
          <w:szCs w:val="22"/>
        </w:rPr>
        <w:t xml:space="preserve"> “pitiably hiding in the shrubs, a cowering wretch” (</w:t>
      </w:r>
      <w:proofErr w:type="spellStart"/>
      <w:r w:rsidR="008D734E" w:rsidRPr="00B76DB3">
        <w:rPr>
          <w:szCs w:val="22"/>
        </w:rPr>
        <w:t>Olaniyan</w:t>
      </w:r>
      <w:proofErr w:type="spellEnd"/>
      <w:r w:rsidR="008D734E" w:rsidRPr="00B76DB3">
        <w:rPr>
          <w:szCs w:val="22"/>
        </w:rPr>
        <w:t xml:space="preserve"> 104).</w:t>
      </w:r>
      <w:r w:rsidR="004A4573">
        <w:rPr>
          <w:rFonts w:cs="Palatino-Roman"/>
          <w:szCs w:val="18"/>
        </w:rPr>
        <w:t xml:space="preserve">  This is also, clearly, the context </w:t>
      </w:r>
      <w:r w:rsidR="006111BB">
        <w:rPr>
          <w:rFonts w:cs="Palatino-Roman"/>
          <w:szCs w:val="18"/>
        </w:rPr>
        <w:t xml:space="preserve">with </w:t>
      </w:r>
      <w:r w:rsidR="004A4573">
        <w:rPr>
          <w:rFonts w:cs="Palatino-Roman"/>
          <w:szCs w:val="18"/>
        </w:rPr>
        <w:t xml:space="preserve">which </w:t>
      </w:r>
      <w:proofErr w:type="spellStart"/>
      <w:r w:rsidR="004A4573" w:rsidRPr="00B76DB3">
        <w:rPr>
          <w:rFonts w:cs="Helvetica"/>
        </w:rPr>
        <w:t>Adéèkó</w:t>
      </w:r>
      <w:proofErr w:type="spellEnd"/>
      <w:r w:rsidR="004A4573" w:rsidRPr="00B76DB3">
        <w:rPr>
          <w:rFonts w:cs="Palatino-Roman"/>
          <w:szCs w:val="18"/>
        </w:rPr>
        <w:t xml:space="preserve"> </w:t>
      </w:r>
      <w:r w:rsidR="004A4573">
        <w:rPr>
          <w:rFonts w:cs="Palatino-Roman"/>
          <w:szCs w:val="18"/>
        </w:rPr>
        <w:t xml:space="preserve">is most familiar </w:t>
      </w:r>
      <w:r w:rsidR="006111BB">
        <w:rPr>
          <w:rFonts w:cs="Palatino-Roman"/>
          <w:szCs w:val="18"/>
        </w:rPr>
        <w:t>(as his</w:t>
      </w:r>
      <w:r w:rsidR="004A4573">
        <w:rPr>
          <w:rFonts w:cs="Palatino-Roman"/>
          <w:szCs w:val="18"/>
        </w:rPr>
        <w:t xml:space="preserve"> use of Yoruba proverbs as subti</w:t>
      </w:r>
      <w:r w:rsidR="006111BB">
        <w:rPr>
          <w:rFonts w:cs="Palatino-Roman"/>
          <w:szCs w:val="18"/>
        </w:rPr>
        <w:t>tles attests) and from which he</w:t>
      </w:r>
      <w:r w:rsidR="004A4573">
        <w:rPr>
          <w:rFonts w:cs="Palatino-Roman"/>
          <w:szCs w:val="18"/>
        </w:rPr>
        <w:t xml:space="preserve"> generalizes.  It</w:t>
      </w:r>
      <w:r w:rsidR="008016BA" w:rsidRPr="00B76DB3">
        <w:rPr>
          <w:rFonts w:cs="Palatino-Roman"/>
          <w:szCs w:val="18"/>
        </w:rPr>
        <w:t xml:space="preserve"> is not</w:t>
      </w:r>
      <w:r w:rsidR="004172F6" w:rsidRPr="00B76DB3">
        <w:rPr>
          <w:rFonts w:cs="Palatino-Roman"/>
          <w:szCs w:val="18"/>
        </w:rPr>
        <w:t>, however,</w:t>
      </w:r>
      <w:r w:rsidR="008016BA" w:rsidRPr="00B76DB3">
        <w:rPr>
          <w:rFonts w:cs="Palatino-Roman"/>
          <w:szCs w:val="18"/>
        </w:rPr>
        <w:t xml:space="preserve"> the context in which </w:t>
      </w:r>
      <w:proofErr w:type="spellStart"/>
      <w:r w:rsidR="008016BA" w:rsidRPr="00B76DB3">
        <w:rPr>
          <w:rFonts w:cs="Palatino-Roman"/>
          <w:szCs w:val="18"/>
        </w:rPr>
        <w:t>Okonkwo’s</w:t>
      </w:r>
      <w:proofErr w:type="spellEnd"/>
      <w:r w:rsidR="008016BA" w:rsidRPr="00B76DB3">
        <w:rPr>
          <w:rFonts w:cs="Palatino-Roman"/>
          <w:szCs w:val="18"/>
        </w:rPr>
        <w:t xml:space="preserve"> suicide occurs</w:t>
      </w:r>
      <w:r w:rsidR="004172F6" w:rsidRPr="00B76DB3">
        <w:rPr>
          <w:rFonts w:cs="Palatino-Roman"/>
          <w:szCs w:val="18"/>
        </w:rPr>
        <w:t xml:space="preserve"> in </w:t>
      </w:r>
      <w:r w:rsidR="004172F6" w:rsidRPr="00B76DB3">
        <w:rPr>
          <w:rFonts w:cs="Palatino-Roman"/>
          <w:i/>
          <w:szCs w:val="18"/>
        </w:rPr>
        <w:t>Things Fall Apart</w:t>
      </w:r>
      <w:r w:rsidR="00662F42" w:rsidRPr="00B76DB3">
        <w:rPr>
          <w:rFonts w:cs="Palatino-Roman"/>
          <w:szCs w:val="18"/>
        </w:rPr>
        <w:t>,</w:t>
      </w:r>
      <w:r w:rsidR="008016BA" w:rsidRPr="00B76DB3">
        <w:rPr>
          <w:rFonts w:cs="Palatino-Roman"/>
          <w:szCs w:val="18"/>
        </w:rPr>
        <w:t xml:space="preserve"> and </w:t>
      </w:r>
      <w:r w:rsidR="00662F42" w:rsidRPr="00B76DB3">
        <w:rPr>
          <w:rFonts w:cs="Palatino-Roman"/>
          <w:szCs w:val="18"/>
        </w:rPr>
        <w:t xml:space="preserve">it </w:t>
      </w:r>
      <w:r w:rsidR="008016BA" w:rsidRPr="00B76DB3">
        <w:rPr>
          <w:rFonts w:cs="Palatino-Roman"/>
          <w:szCs w:val="18"/>
        </w:rPr>
        <w:t>never could be.  Igbo culture has no place for ritual suicide</w:t>
      </w:r>
      <w:r w:rsidR="008D734E" w:rsidRPr="00B76DB3">
        <w:rPr>
          <w:rFonts w:cs="Palatino-Roman"/>
          <w:szCs w:val="18"/>
        </w:rPr>
        <w:t xml:space="preserve"> or politically motivated suicide</w:t>
      </w:r>
      <w:r w:rsidR="008016BA" w:rsidRPr="00B76DB3">
        <w:rPr>
          <w:rFonts w:cs="Palatino-Roman"/>
          <w:szCs w:val="18"/>
        </w:rPr>
        <w:t xml:space="preserve">; </w:t>
      </w:r>
      <w:r w:rsidR="008016BA" w:rsidRPr="00B76DB3">
        <w:rPr>
          <w:rFonts w:cs="Palatino-Roman"/>
          <w:i/>
          <w:szCs w:val="18"/>
        </w:rPr>
        <w:t>all</w:t>
      </w:r>
      <w:r w:rsidR="008016BA" w:rsidRPr="00B76DB3">
        <w:rPr>
          <w:rFonts w:cs="Palatino-Roman"/>
          <w:szCs w:val="18"/>
        </w:rPr>
        <w:t xml:space="preserve"> s</w:t>
      </w:r>
      <w:r w:rsidR="009501DF" w:rsidRPr="00B76DB3">
        <w:rPr>
          <w:rFonts w:cs="Palatino-Roman"/>
          <w:szCs w:val="18"/>
        </w:rPr>
        <w:t>uicide</w:t>
      </w:r>
      <w:r w:rsidR="00662F42" w:rsidRPr="00B76DB3">
        <w:rPr>
          <w:rFonts w:cs="Palatino-Roman"/>
          <w:szCs w:val="18"/>
        </w:rPr>
        <w:t>s</w:t>
      </w:r>
      <w:r w:rsidR="009501DF" w:rsidRPr="00B76DB3">
        <w:rPr>
          <w:rFonts w:cs="Palatino-Roman"/>
          <w:szCs w:val="18"/>
        </w:rPr>
        <w:t xml:space="preserve"> are considered </w:t>
      </w:r>
      <w:r w:rsidR="00A410AE" w:rsidRPr="00B76DB3">
        <w:rPr>
          <w:rFonts w:cs="Palatino-Roman"/>
          <w:szCs w:val="18"/>
        </w:rPr>
        <w:t xml:space="preserve">abominable, </w:t>
      </w:r>
      <w:r w:rsidR="009501DF" w:rsidRPr="00B76DB3">
        <w:rPr>
          <w:rFonts w:cs="Palatino-Roman"/>
          <w:szCs w:val="18"/>
        </w:rPr>
        <w:t>offense</w:t>
      </w:r>
      <w:r w:rsidR="00662F42" w:rsidRPr="00B76DB3">
        <w:rPr>
          <w:rFonts w:cs="Palatino-Roman"/>
          <w:szCs w:val="18"/>
        </w:rPr>
        <w:t>s</w:t>
      </w:r>
      <w:r w:rsidR="009501DF" w:rsidRPr="00B76DB3">
        <w:rPr>
          <w:rFonts w:cs="Palatino-Roman"/>
          <w:szCs w:val="18"/>
        </w:rPr>
        <w:t xml:space="preserve"> against the earth,</w:t>
      </w:r>
      <w:r w:rsidR="00A410AE" w:rsidRPr="00B76DB3">
        <w:rPr>
          <w:rStyle w:val="EndnoteReference"/>
          <w:rFonts w:cs="Palatino-Roman"/>
          <w:szCs w:val="18"/>
        </w:rPr>
        <w:endnoteReference w:id="3"/>
      </w:r>
      <w:r w:rsidR="009501DF" w:rsidRPr="00B76DB3">
        <w:rPr>
          <w:rFonts w:cs="Palatino-Roman"/>
          <w:szCs w:val="18"/>
        </w:rPr>
        <w:t xml:space="preserve"> comparable in seriousness to “patricide, incest, stealing of yams and sheep, bestiality, willful abortion… and the killing of sacred animals” (</w:t>
      </w:r>
      <w:proofErr w:type="spellStart"/>
      <w:r w:rsidR="009501DF" w:rsidRPr="00B76DB3">
        <w:rPr>
          <w:rFonts w:cs="Palatino-Roman"/>
          <w:szCs w:val="18"/>
        </w:rPr>
        <w:t>Arinze</w:t>
      </w:r>
      <w:proofErr w:type="spellEnd"/>
      <w:r w:rsidR="009501DF" w:rsidRPr="00B76DB3">
        <w:rPr>
          <w:rFonts w:cs="Palatino-Roman"/>
          <w:szCs w:val="18"/>
        </w:rPr>
        <w:t xml:space="preserve"> 34)</w:t>
      </w:r>
      <w:r w:rsidR="00852BC2" w:rsidRPr="00B76DB3">
        <w:rPr>
          <w:rFonts w:cs="Palatino-Roman"/>
          <w:szCs w:val="18"/>
        </w:rPr>
        <w:t>.</w:t>
      </w:r>
      <w:r w:rsidR="009E60CD" w:rsidRPr="00B76DB3">
        <w:rPr>
          <w:rStyle w:val="EndnoteReference"/>
          <w:rFonts w:cs="Palatino-Roman"/>
          <w:szCs w:val="18"/>
        </w:rPr>
        <w:endnoteReference w:id="4"/>
      </w:r>
      <w:r w:rsidR="00852BC2" w:rsidRPr="00B76DB3">
        <w:rPr>
          <w:rFonts w:cs="Palatino-Roman"/>
          <w:szCs w:val="18"/>
        </w:rPr>
        <w:t xml:space="preserve">  </w:t>
      </w:r>
      <w:r w:rsidR="00EB411B" w:rsidRPr="00B76DB3">
        <w:rPr>
          <w:rFonts w:cs="Palatino-Roman"/>
          <w:szCs w:val="18"/>
        </w:rPr>
        <w:t xml:space="preserve">Traditionally the body of a suicide was discarded in the “bad bush” </w:t>
      </w:r>
      <w:r w:rsidR="00002ADD" w:rsidRPr="00B76DB3">
        <w:rPr>
          <w:rFonts w:cs="Palatino-Roman"/>
          <w:szCs w:val="18"/>
        </w:rPr>
        <w:t>along with other inhuman things,</w:t>
      </w:r>
      <w:r w:rsidR="00EB411B" w:rsidRPr="00B76DB3">
        <w:rPr>
          <w:rFonts w:cs="Palatino-Roman"/>
          <w:szCs w:val="18"/>
        </w:rPr>
        <w:t xml:space="preserve"> his spirit was lost and </w:t>
      </w:r>
      <w:r w:rsidR="00002ADD" w:rsidRPr="00B76DB3">
        <w:rPr>
          <w:rFonts w:cs="Palatino-Roman"/>
          <w:szCs w:val="18"/>
        </w:rPr>
        <w:t xml:space="preserve">he </w:t>
      </w:r>
      <w:r w:rsidR="00EB411B" w:rsidRPr="00B76DB3">
        <w:rPr>
          <w:rFonts w:cs="Palatino-Roman"/>
          <w:szCs w:val="18"/>
        </w:rPr>
        <w:t xml:space="preserve">could neither join the ancestors </w:t>
      </w:r>
      <w:r w:rsidR="008D734E" w:rsidRPr="00B76DB3">
        <w:rPr>
          <w:rFonts w:cs="Palatino-Roman"/>
          <w:szCs w:val="18"/>
        </w:rPr>
        <w:t xml:space="preserve">(not even “all stained in dung”) </w:t>
      </w:r>
      <w:r w:rsidR="00EB411B" w:rsidRPr="00B76DB3">
        <w:rPr>
          <w:rFonts w:cs="Palatino-Roman"/>
          <w:szCs w:val="18"/>
        </w:rPr>
        <w:t>nor be reborn.</w:t>
      </w:r>
      <w:r w:rsidR="00221429">
        <w:rPr>
          <w:rFonts w:cs="Palatino-Roman"/>
          <w:szCs w:val="18"/>
        </w:rPr>
        <w:t xml:space="preserve"> This is the fate of </w:t>
      </w:r>
      <w:proofErr w:type="spellStart"/>
      <w:r w:rsidR="00221429">
        <w:rPr>
          <w:rFonts w:cs="Palatino-Roman"/>
          <w:szCs w:val="18"/>
        </w:rPr>
        <w:t>Madume</w:t>
      </w:r>
      <w:proofErr w:type="spellEnd"/>
      <w:r w:rsidR="00221429">
        <w:rPr>
          <w:rFonts w:cs="Palatino-Roman"/>
          <w:szCs w:val="18"/>
        </w:rPr>
        <w:t xml:space="preserve">, </w:t>
      </w:r>
      <w:r w:rsidR="00221429" w:rsidRPr="00886464">
        <w:rPr>
          <w:rFonts w:cs="Palatino-Roman"/>
          <w:szCs w:val="18"/>
        </w:rPr>
        <w:t xml:space="preserve">in </w:t>
      </w:r>
      <w:proofErr w:type="spellStart"/>
      <w:r w:rsidR="00221429" w:rsidRPr="00886464">
        <w:rPr>
          <w:rFonts w:cs="Palatino-Roman"/>
          <w:szCs w:val="18"/>
        </w:rPr>
        <w:t>Elechi</w:t>
      </w:r>
      <w:proofErr w:type="spellEnd"/>
      <w:r w:rsidR="00221429" w:rsidRPr="00886464">
        <w:rPr>
          <w:rFonts w:cs="Palatino-Roman"/>
          <w:szCs w:val="18"/>
        </w:rPr>
        <w:t xml:space="preserve"> </w:t>
      </w:r>
      <w:proofErr w:type="spellStart"/>
      <w:r w:rsidR="00221429" w:rsidRPr="00886464">
        <w:rPr>
          <w:rFonts w:cs="Palatino-Roman"/>
          <w:szCs w:val="18"/>
        </w:rPr>
        <w:t>Amadi’s</w:t>
      </w:r>
      <w:proofErr w:type="spellEnd"/>
      <w:r w:rsidR="00221429" w:rsidRPr="00886464">
        <w:rPr>
          <w:rFonts w:cs="Palatino-Roman"/>
          <w:szCs w:val="18"/>
        </w:rPr>
        <w:t xml:space="preserve"> </w:t>
      </w:r>
      <w:r w:rsidR="00221429" w:rsidRPr="00886464">
        <w:rPr>
          <w:rFonts w:cs="Palatino-Roman"/>
          <w:i/>
          <w:szCs w:val="18"/>
        </w:rPr>
        <w:t>The Concubine</w:t>
      </w:r>
      <w:r w:rsidR="00221429">
        <w:rPr>
          <w:rFonts w:cs="Palatino-Roman"/>
          <w:i/>
          <w:szCs w:val="18"/>
        </w:rPr>
        <w:t xml:space="preserve">, </w:t>
      </w:r>
      <w:r w:rsidR="00221429">
        <w:rPr>
          <w:rFonts w:cs="Palatino-Roman"/>
          <w:szCs w:val="18"/>
        </w:rPr>
        <w:t xml:space="preserve">who, like Achebe’s </w:t>
      </w:r>
      <w:proofErr w:type="spellStart"/>
      <w:r w:rsidR="00221429">
        <w:rPr>
          <w:rFonts w:cs="Palatino-Roman"/>
          <w:szCs w:val="18"/>
        </w:rPr>
        <w:t>Okonwo</w:t>
      </w:r>
      <w:proofErr w:type="spellEnd"/>
      <w:r w:rsidR="00221429">
        <w:rPr>
          <w:rFonts w:cs="Palatino-Roman"/>
          <w:szCs w:val="18"/>
        </w:rPr>
        <w:t xml:space="preserve">, hangs himself; he is cut down by strangers and taken to “the forest into which bodies rejected by the earth were thrown” </w:t>
      </w:r>
      <w:r w:rsidR="000E6CE6">
        <w:rPr>
          <w:rFonts w:cs="Palatino-Roman"/>
          <w:szCs w:val="18"/>
        </w:rPr>
        <w:fldChar w:fldCharType="begin"/>
      </w:r>
      <w:r w:rsidR="00221429">
        <w:rPr>
          <w:rFonts w:cs="Palatino-Roman"/>
          <w:szCs w:val="18"/>
        </w:rPr>
        <w:instrText xml:space="preserve"> ADDIN ZOTERO_ITEM CSL_CITATION {"citationID":"J5shm8iV","properties":{"formattedCitation":"(Amadi 76)","plainCitation":"(Amadi 76)"},"citationItems":[{"id":179,"uris":["http://zotero.org/users/879068/items/8PX9PR4N"],"uri":["http://zotero.org/users/879068/items/8PX9PR4N"],"itemData":{"id":179,"type":"book","title":"The Concubine","publisher":"Heinemann","number-of-pages":"286","ISBN":"0435900250","author":[{"family":"Amadi","given":"Elechi"}],"issued":{"year":1966,"month":11,"day":28}},"locator":"76"}],"schema":"https://github.com/citation-style-language/schema/raw/master/csl-citation.json"} </w:instrText>
      </w:r>
      <w:r w:rsidR="000E6CE6">
        <w:rPr>
          <w:rFonts w:cs="Palatino-Roman"/>
          <w:szCs w:val="18"/>
        </w:rPr>
        <w:fldChar w:fldCharType="separate"/>
      </w:r>
      <w:r w:rsidR="00221429">
        <w:rPr>
          <w:rFonts w:cs="Palatino-Roman"/>
          <w:noProof/>
          <w:szCs w:val="18"/>
        </w:rPr>
        <w:t>(Amadi 76)</w:t>
      </w:r>
      <w:r w:rsidR="000E6CE6">
        <w:rPr>
          <w:rFonts w:cs="Palatino-Roman"/>
          <w:szCs w:val="18"/>
        </w:rPr>
        <w:fldChar w:fldCharType="end"/>
      </w:r>
      <w:r w:rsidR="00221429">
        <w:rPr>
          <w:rFonts w:cs="Palatino-Roman"/>
          <w:szCs w:val="18"/>
        </w:rPr>
        <w:t xml:space="preserve">.  So, whereas </w:t>
      </w:r>
      <w:proofErr w:type="spellStart"/>
      <w:r w:rsidR="00EB411B" w:rsidRPr="00B76DB3">
        <w:rPr>
          <w:rFonts w:cs="Palatino-Roman"/>
          <w:szCs w:val="18"/>
        </w:rPr>
        <w:t>Olunde’s</w:t>
      </w:r>
      <w:proofErr w:type="spellEnd"/>
      <w:r w:rsidR="00EB411B" w:rsidRPr="00B76DB3">
        <w:rPr>
          <w:rFonts w:cs="Palatino-Roman"/>
          <w:szCs w:val="18"/>
        </w:rPr>
        <w:t xml:space="preserve"> </w:t>
      </w:r>
      <w:r w:rsidR="00002ADD" w:rsidRPr="00B76DB3">
        <w:rPr>
          <w:rFonts w:cs="Palatino-Roman"/>
          <w:szCs w:val="18"/>
        </w:rPr>
        <w:t xml:space="preserve">ritual </w:t>
      </w:r>
      <w:r w:rsidR="00EB411B" w:rsidRPr="00B76DB3">
        <w:rPr>
          <w:rFonts w:cs="Palatino-Roman"/>
          <w:szCs w:val="18"/>
        </w:rPr>
        <w:t xml:space="preserve">suicide </w:t>
      </w:r>
      <w:r w:rsidR="008D734E" w:rsidRPr="00B76DB3">
        <w:rPr>
          <w:rFonts w:cs="Palatino-Roman"/>
          <w:szCs w:val="18"/>
        </w:rPr>
        <w:t xml:space="preserve">in </w:t>
      </w:r>
      <w:r w:rsidR="008D734E" w:rsidRPr="00B76DB3">
        <w:rPr>
          <w:rFonts w:cs="Palatino-Roman"/>
          <w:i/>
          <w:szCs w:val="18"/>
        </w:rPr>
        <w:t xml:space="preserve">Death and the King’s Horseman </w:t>
      </w:r>
      <w:r w:rsidR="00EB411B" w:rsidRPr="00B76DB3">
        <w:rPr>
          <w:rFonts w:cs="Palatino-Roman"/>
          <w:szCs w:val="18"/>
        </w:rPr>
        <w:t xml:space="preserve">is, to borrow </w:t>
      </w:r>
      <w:proofErr w:type="spellStart"/>
      <w:r w:rsidR="00221429">
        <w:rPr>
          <w:rFonts w:ascii="Cambria" w:hAnsi="Cambria" w:cs="Palatino-Roman"/>
          <w:szCs w:val="18"/>
        </w:rPr>
        <w:t>É</w:t>
      </w:r>
      <w:r w:rsidR="00221429">
        <w:rPr>
          <w:rFonts w:cs="Palatino-Roman"/>
          <w:szCs w:val="18"/>
        </w:rPr>
        <w:t>mile</w:t>
      </w:r>
      <w:proofErr w:type="spellEnd"/>
      <w:r w:rsidR="00221429">
        <w:rPr>
          <w:rFonts w:cs="Palatino-Roman"/>
          <w:szCs w:val="18"/>
        </w:rPr>
        <w:t xml:space="preserve"> </w:t>
      </w:r>
      <w:proofErr w:type="spellStart"/>
      <w:r w:rsidR="00EB411B" w:rsidRPr="00B76DB3">
        <w:rPr>
          <w:rFonts w:cs="Palatino-Roman"/>
          <w:szCs w:val="18"/>
        </w:rPr>
        <w:t>Durkeheim’s</w:t>
      </w:r>
      <w:proofErr w:type="spellEnd"/>
      <w:r w:rsidR="00EB411B" w:rsidRPr="00B76DB3">
        <w:rPr>
          <w:rFonts w:cs="Palatino-Roman"/>
          <w:szCs w:val="18"/>
        </w:rPr>
        <w:t xml:space="preserve"> terms, altruistic</w:t>
      </w:r>
      <w:r w:rsidR="00221429">
        <w:rPr>
          <w:rFonts w:cs="Palatino-Roman"/>
          <w:szCs w:val="18"/>
        </w:rPr>
        <w:t>, a martyr</w:t>
      </w:r>
      <w:r w:rsidR="00C6286F">
        <w:rPr>
          <w:rFonts w:cs="Palatino-Roman"/>
          <w:szCs w:val="18"/>
        </w:rPr>
        <w:t>dom;</w:t>
      </w:r>
      <w:r w:rsidR="00002ADD" w:rsidRPr="00B76DB3">
        <w:rPr>
          <w:rFonts w:cs="Palatino-Roman"/>
          <w:szCs w:val="18"/>
        </w:rPr>
        <w:t xml:space="preserve"> </w:t>
      </w:r>
      <w:proofErr w:type="spellStart"/>
      <w:r w:rsidR="00002ADD" w:rsidRPr="00B76DB3">
        <w:rPr>
          <w:rFonts w:cs="Palatino-Roman"/>
          <w:szCs w:val="18"/>
        </w:rPr>
        <w:t>Okonkwo’s</w:t>
      </w:r>
      <w:proofErr w:type="spellEnd"/>
      <w:r w:rsidR="00002ADD" w:rsidRPr="00B76DB3">
        <w:rPr>
          <w:rFonts w:cs="Palatino-Roman"/>
          <w:szCs w:val="18"/>
        </w:rPr>
        <w:t xml:space="preserve"> is anomic and, perhaps more important, egoistic</w:t>
      </w:r>
      <w:r w:rsidR="00221429">
        <w:rPr>
          <w:rFonts w:cs="Palatino-Roman"/>
          <w:szCs w:val="18"/>
        </w:rPr>
        <w:t>, a final rejection of all social and moral obligations.</w:t>
      </w:r>
      <w:r w:rsidR="009E60CD" w:rsidRPr="00B76DB3">
        <w:rPr>
          <w:rStyle w:val="EndnoteReference"/>
          <w:rFonts w:cs="Palatino-Roman"/>
          <w:szCs w:val="18"/>
        </w:rPr>
        <w:endnoteReference w:id="5"/>
      </w:r>
      <w:r w:rsidR="009E60CD" w:rsidRPr="00B76DB3">
        <w:rPr>
          <w:rFonts w:cs="Palatino-Roman"/>
          <w:szCs w:val="18"/>
        </w:rPr>
        <w:t xml:space="preserve">  </w:t>
      </w:r>
      <w:r w:rsidR="00002ADD" w:rsidRPr="00B76DB3">
        <w:rPr>
          <w:rFonts w:cs="Palatino-Roman"/>
          <w:szCs w:val="18"/>
        </w:rPr>
        <w:t xml:space="preserve">There is no possible version of </w:t>
      </w:r>
      <w:r w:rsidR="00002ADD" w:rsidRPr="00B76DB3">
        <w:rPr>
          <w:rFonts w:cs="Palatino-Roman"/>
          <w:i/>
          <w:szCs w:val="18"/>
        </w:rPr>
        <w:t>Things Fall Apart</w:t>
      </w:r>
      <w:r w:rsidR="00002ADD" w:rsidRPr="00B76DB3">
        <w:rPr>
          <w:rFonts w:cs="Palatino-Roman"/>
          <w:szCs w:val="18"/>
        </w:rPr>
        <w:t xml:space="preserve"> in which </w:t>
      </w:r>
      <w:proofErr w:type="spellStart"/>
      <w:r w:rsidR="00002ADD" w:rsidRPr="00B76DB3">
        <w:rPr>
          <w:rFonts w:cs="Palatino-Roman"/>
          <w:szCs w:val="18"/>
        </w:rPr>
        <w:t>Okonkwo’s</w:t>
      </w:r>
      <w:proofErr w:type="spellEnd"/>
      <w:r w:rsidR="00002ADD" w:rsidRPr="00B76DB3">
        <w:rPr>
          <w:rFonts w:cs="Palatino-Roman"/>
          <w:szCs w:val="18"/>
        </w:rPr>
        <w:t xml:space="preserve"> suicide could be anything else. </w:t>
      </w:r>
    </w:p>
    <w:p w:rsidR="004366FD" w:rsidRPr="00B76DB3" w:rsidRDefault="00221429" w:rsidP="00033EEE">
      <w:pPr>
        <w:spacing w:line="360" w:lineRule="auto"/>
        <w:rPr>
          <w:rFonts w:cs="Times New Roman"/>
          <w:szCs w:val="27"/>
        </w:rPr>
      </w:pPr>
      <w:r>
        <w:tab/>
        <w:t>I</w:t>
      </w:r>
      <w:r w:rsidR="00662F42" w:rsidRPr="00B76DB3">
        <w:t>t is misleading</w:t>
      </w:r>
      <w:r>
        <w:t>, then,</w:t>
      </w:r>
      <w:r w:rsidR="00662F42" w:rsidRPr="00B76DB3">
        <w:t xml:space="preserve"> to suggest that </w:t>
      </w:r>
      <w:r w:rsidR="00662F42" w:rsidRPr="00B76DB3">
        <w:rPr>
          <w:i/>
        </w:rPr>
        <w:t xml:space="preserve">Death and the King’s Horseman </w:t>
      </w:r>
      <w:r w:rsidR="00662F42" w:rsidRPr="00B76DB3">
        <w:t xml:space="preserve">“reconfigures… the insufficient attention </w:t>
      </w:r>
      <w:proofErr w:type="spellStart"/>
      <w:r w:rsidR="00662F42" w:rsidRPr="00B76DB3">
        <w:t>Okonkwo</w:t>
      </w:r>
      <w:proofErr w:type="spellEnd"/>
      <w:r w:rsidR="00662F42" w:rsidRPr="00B76DB3">
        <w:t xml:space="preserve"> gives to the law making element of forceful will.”  In fact, it is </w:t>
      </w:r>
      <w:r w:rsidR="006111BB">
        <w:t>a mistake</w:t>
      </w:r>
      <w:r w:rsidR="00662F42" w:rsidRPr="00B76DB3">
        <w:t xml:space="preserve"> to suggest that </w:t>
      </w:r>
      <w:proofErr w:type="spellStart"/>
      <w:r w:rsidR="00662F42" w:rsidRPr="00B76DB3">
        <w:t>Okonkwo</w:t>
      </w:r>
      <w:proofErr w:type="spellEnd"/>
      <w:r w:rsidR="00662F42" w:rsidRPr="00B76DB3">
        <w:t xml:space="preserve"> is in any sense a figure of law-making violence.   </w:t>
      </w:r>
      <w:r w:rsidR="00A35EFF" w:rsidRPr="00B76DB3">
        <w:t xml:space="preserve">He is, rather, to borrow Giorgio </w:t>
      </w:r>
      <w:proofErr w:type="spellStart"/>
      <w:r w:rsidR="00A35EFF" w:rsidRPr="00B76DB3">
        <w:t>Agamben’s</w:t>
      </w:r>
      <w:proofErr w:type="spellEnd"/>
      <w:r w:rsidR="00A35EFF" w:rsidRPr="00B76DB3">
        <w:t xml:space="preserve"> term, a figure of </w:t>
      </w:r>
      <w:r w:rsidR="00A35EFF" w:rsidRPr="00B76DB3">
        <w:rPr>
          <w:i/>
        </w:rPr>
        <w:t xml:space="preserve">pure </w:t>
      </w:r>
      <w:r w:rsidR="00A35EFF" w:rsidRPr="00B76DB3">
        <w:t xml:space="preserve">violence, “violence that exposes and severs the nexus between law and violence and can thus appear in the end not as violence that governs… but as violence that purely acts and manifests” </w:t>
      </w:r>
      <w:r w:rsidR="000E6CE6" w:rsidRPr="00B76DB3">
        <w:fldChar w:fldCharType="begin"/>
      </w:r>
      <w:r w:rsidR="00A35EFF" w:rsidRPr="00B76DB3">
        <w:instrText xml:space="preserve"> ADDIN ZOTERO_ITEM CSL_CITATION {"citationID":"75MWtPiu","properties":{"formattedCitation":"(Agamben 62)","plainCitation":"(Agamben 62)"},"citationItems":[{"id":72,"uris":["http://zotero.org/users/879068/items/ZFPTHBUQ"],"uri":["http://zotero.org/users/879068/items/ZFPTHBUQ"],"itemData":{"id":72,"type":"book","title":"State of Exception","publisher":"University Of Chicago Press","number-of-pages":"104","edition":"1","ISBN":"0226009254","author":[{"family":"Agamben","given":"Giorgio"}],"translator":[{"family":"Attell","given":"Kevin"}],"issued":{"year":2005,"month":1,"day":15}},"locator":"62"}],"schema":"https://github.com/citation-style-language/schema/raw/master/csl-citation.json"} </w:instrText>
      </w:r>
      <w:r w:rsidR="000E6CE6" w:rsidRPr="00B76DB3">
        <w:fldChar w:fldCharType="separate"/>
      </w:r>
      <w:r w:rsidR="00A35EFF" w:rsidRPr="00B76DB3">
        <w:rPr>
          <w:noProof/>
        </w:rPr>
        <w:t>(Agamben 62)</w:t>
      </w:r>
      <w:r w:rsidR="000E6CE6" w:rsidRPr="00B76DB3">
        <w:fldChar w:fldCharType="end"/>
      </w:r>
      <w:r w:rsidR="00A35EFF" w:rsidRPr="00B76DB3">
        <w:t>.</w:t>
      </w:r>
      <w:r w:rsidR="00D76D3B">
        <w:t xml:space="preserve"> </w:t>
      </w:r>
      <w:r w:rsidR="00A35EFF" w:rsidRPr="00B76DB3">
        <w:rPr>
          <w:rFonts w:cs="Times New Roman"/>
          <w:szCs w:val="27"/>
        </w:rPr>
        <w:t xml:space="preserve"> </w:t>
      </w:r>
      <w:r w:rsidR="00281490">
        <w:rPr>
          <w:rFonts w:cs="Times New Roman"/>
          <w:szCs w:val="27"/>
        </w:rPr>
        <w:t xml:space="preserve">One could hardly ask for a more apt description of the violence entailed in </w:t>
      </w:r>
      <w:proofErr w:type="spellStart"/>
      <w:r w:rsidR="00281490">
        <w:rPr>
          <w:rFonts w:cs="Times New Roman"/>
          <w:szCs w:val="27"/>
        </w:rPr>
        <w:t>Okonkwo’s</w:t>
      </w:r>
      <w:proofErr w:type="spellEnd"/>
      <w:r w:rsidR="00281490">
        <w:rPr>
          <w:rFonts w:cs="Times New Roman"/>
          <w:szCs w:val="27"/>
        </w:rPr>
        <w:t xml:space="preserve"> murder of the court messenger at the end of the novel.  </w:t>
      </w:r>
      <w:r w:rsidR="00852BC2" w:rsidRPr="00B76DB3">
        <w:rPr>
          <w:rFonts w:cs="Times New Roman"/>
          <w:szCs w:val="27"/>
        </w:rPr>
        <w:t>My second objection</w:t>
      </w:r>
      <w:r w:rsidR="00A35EFF" w:rsidRPr="00B76DB3">
        <w:rPr>
          <w:rFonts w:cs="Times New Roman"/>
          <w:szCs w:val="27"/>
        </w:rPr>
        <w:t>, then,</w:t>
      </w:r>
      <w:r w:rsidR="00A06760" w:rsidRPr="00B76DB3">
        <w:rPr>
          <w:rFonts w:cs="Times New Roman"/>
          <w:szCs w:val="27"/>
        </w:rPr>
        <w:t xml:space="preserve"> is to </w:t>
      </w:r>
      <w:proofErr w:type="spellStart"/>
      <w:r w:rsidR="00A06760" w:rsidRPr="00B76DB3">
        <w:rPr>
          <w:rFonts w:cs="Helvetica"/>
        </w:rPr>
        <w:t>Adéèkó</w:t>
      </w:r>
      <w:r w:rsidR="00D670F3" w:rsidRPr="00B76DB3">
        <w:rPr>
          <w:rFonts w:cs="Times New Roman"/>
          <w:szCs w:val="27"/>
        </w:rPr>
        <w:t>’s</w:t>
      </w:r>
      <w:proofErr w:type="spellEnd"/>
      <w:r w:rsidR="00D670F3" w:rsidRPr="00B76DB3">
        <w:rPr>
          <w:rFonts w:cs="Times New Roman"/>
          <w:szCs w:val="27"/>
        </w:rPr>
        <w:t xml:space="preserve"> </w:t>
      </w:r>
      <w:r w:rsidR="00104A8F" w:rsidRPr="00B76DB3">
        <w:rPr>
          <w:rFonts w:cs="Times New Roman"/>
          <w:szCs w:val="27"/>
        </w:rPr>
        <w:t>suggestion</w:t>
      </w:r>
      <w:r w:rsidR="00D670F3" w:rsidRPr="00B76DB3">
        <w:rPr>
          <w:rFonts w:cs="Times New Roman"/>
          <w:szCs w:val="27"/>
        </w:rPr>
        <w:t xml:space="preserve"> that </w:t>
      </w:r>
      <w:proofErr w:type="spellStart"/>
      <w:r w:rsidR="00D670F3" w:rsidRPr="00B76DB3">
        <w:rPr>
          <w:rFonts w:cs="Times New Roman"/>
          <w:szCs w:val="27"/>
        </w:rPr>
        <w:t>Okonkwo</w:t>
      </w:r>
      <w:proofErr w:type="spellEnd"/>
      <w:r w:rsidR="00D670F3" w:rsidRPr="00B76DB3">
        <w:rPr>
          <w:rFonts w:cs="Times New Roman"/>
          <w:szCs w:val="27"/>
        </w:rPr>
        <w:t xml:space="preserve"> is representative of a traditional ruling class whose power, confronted with colonial </w:t>
      </w:r>
      <w:proofErr w:type="spellStart"/>
      <w:r w:rsidR="00D670F3" w:rsidRPr="00B76DB3">
        <w:rPr>
          <w:rFonts w:cs="Times New Roman"/>
          <w:i/>
          <w:szCs w:val="27"/>
        </w:rPr>
        <w:t>commandement</w:t>
      </w:r>
      <w:proofErr w:type="spellEnd"/>
      <w:r w:rsidR="00D670F3" w:rsidRPr="00B76DB3">
        <w:rPr>
          <w:rFonts w:cs="Times New Roman"/>
          <w:szCs w:val="27"/>
        </w:rPr>
        <w:t xml:space="preserve">, is waning.  Here I am partly following Neil ten </w:t>
      </w:r>
      <w:proofErr w:type="spellStart"/>
      <w:r w:rsidR="00D670F3" w:rsidRPr="00B76DB3">
        <w:rPr>
          <w:rFonts w:cs="Times New Roman"/>
          <w:szCs w:val="27"/>
        </w:rPr>
        <w:t>Kortenaar</w:t>
      </w:r>
      <w:proofErr w:type="spellEnd"/>
      <w:r w:rsidR="00D670F3" w:rsidRPr="00B76DB3">
        <w:rPr>
          <w:rFonts w:cs="Times New Roman"/>
          <w:szCs w:val="27"/>
        </w:rPr>
        <w:t xml:space="preserve">, who has argued that </w:t>
      </w:r>
      <w:r w:rsidR="00D670F3" w:rsidRPr="00B76DB3">
        <w:rPr>
          <w:rFonts w:cs="AdvSA"/>
          <w:szCs w:val="20"/>
        </w:rPr>
        <w:t>“[</w:t>
      </w:r>
      <w:proofErr w:type="gramStart"/>
      <w:r w:rsidR="00D670F3" w:rsidRPr="00B76DB3">
        <w:rPr>
          <w:rFonts w:cs="AdvSA"/>
          <w:szCs w:val="20"/>
        </w:rPr>
        <w:t>t]</w:t>
      </w:r>
      <w:proofErr w:type="spellStart"/>
      <w:r w:rsidR="00D670F3" w:rsidRPr="00B76DB3">
        <w:rPr>
          <w:rFonts w:cs="AdvSA"/>
          <w:szCs w:val="20"/>
        </w:rPr>
        <w:t>heproblem</w:t>
      </w:r>
      <w:proofErr w:type="spellEnd"/>
      <w:proofErr w:type="gramEnd"/>
      <w:r w:rsidR="00D670F3" w:rsidRPr="00B76DB3">
        <w:rPr>
          <w:rFonts w:cs="AdvSA"/>
          <w:szCs w:val="20"/>
        </w:rPr>
        <w:t xml:space="preserve"> that </w:t>
      </w:r>
      <w:proofErr w:type="spellStart"/>
      <w:r w:rsidR="00D670F3" w:rsidRPr="00B76DB3">
        <w:rPr>
          <w:rFonts w:cs="AdvSA"/>
          <w:szCs w:val="20"/>
        </w:rPr>
        <w:t>Okonkwo</w:t>
      </w:r>
      <w:proofErr w:type="spellEnd"/>
      <w:r w:rsidR="00D670F3" w:rsidRPr="00B76DB3">
        <w:rPr>
          <w:rFonts w:cs="AdvSA"/>
          <w:szCs w:val="20"/>
        </w:rPr>
        <w:t xml:space="preserve"> is designed to solve for his author is the problem faced by the new citizens of Nigeria who </w:t>
      </w:r>
      <w:r w:rsidR="00D670F3" w:rsidRPr="00B76DB3">
        <w:rPr>
          <w:rFonts w:cs="AdvSA"/>
          <w:i/>
          <w:szCs w:val="20"/>
        </w:rPr>
        <w:t xml:space="preserve">took over </w:t>
      </w:r>
      <w:r w:rsidR="00D670F3" w:rsidRPr="00B76DB3">
        <w:rPr>
          <w:rFonts w:cs="AdvSA"/>
          <w:szCs w:val="20"/>
        </w:rPr>
        <w:t xml:space="preserve">the </w:t>
      </w:r>
      <w:proofErr w:type="spellStart"/>
      <w:r w:rsidR="00D670F3" w:rsidRPr="00B76DB3">
        <w:rPr>
          <w:rFonts w:cs="AdvSA"/>
          <w:szCs w:val="20"/>
        </w:rPr>
        <w:t>commandement</w:t>
      </w:r>
      <w:proofErr w:type="spellEnd"/>
      <w:r w:rsidR="00D670F3" w:rsidRPr="00B76DB3">
        <w:rPr>
          <w:rFonts w:cs="AdvSA"/>
          <w:szCs w:val="20"/>
        </w:rPr>
        <w:t xml:space="preserve">” </w:t>
      </w:r>
      <w:r w:rsidR="000E6CE6" w:rsidRPr="00B76DB3">
        <w:rPr>
          <w:rFonts w:cs="AdvSA"/>
          <w:szCs w:val="20"/>
        </w:rPr>
        <w:fldChar w:fldCharType="begin"/>
      </w:r>
      <w:r w:rsidR="00281490">
        <w:rPr>
          <w:rFonts w:cs="AdvSA"/>
          <w:szCs w:val="20"/>
        </w:rPr>
        <w:instrText xml:space="preserve"> ADDIN ZOTERO_ITEM CSL_CITATION {"citationID":"t7azc90M","properties":{"formattedCitation":"{\\rtf (Kortenaar, \\uc0\\u8220{}Things Fall Apart in History\\uc0\\u8221{} 168)}","plainCitation":"(Kortenaar, “Things Fall Apart in History” 168)"},"citationItems":[{"id":135,"uris":["http://zotero.org/users/879068/items/FA4Q2W65"],"uri":["http://zotero.org/users/879068/items/FA4Q2W65"],"itemData":{"id":135,"type":"article-journal","title":"THINGS FALL APART IN HISTORY","container-title":"interventions","page":"166-170","volume":"11","issue":"2","author":[{"family":"Kortenaar","given":"Neil ten"}],"issued":{"year":2009,"month":7,"day":1},"page-first":"166"},"locator":"168"}],"schema":"https://github.com/citation-style-language/schema/raw/master/csl-citation.json"} </w:instrText>
      </w:r>
      <w:r w:rsidR="000E6CE6" w:rsidRPr="00B76DB3">
        <w:rPr>
          <w:rFonts w:cs="AdvSA"/>
          <w:szCs w:val="20"/>
        </w:rPr>
        <w:fldChar w:fldCharType="separate"/>
      </w:r>
      <w:r w:rsidR="00281490" w:rsidRPr="00281490">
        <w:rPr>
          <w:rFonts w:ascii="Cambria" w:eastAsia="Times New Roman" w:cs="Times New Roman"/>
        </w:rPr>
        <w:t>(Kortenaar, “Things Fall Apart in History” 168)</w:t>
      </w:r>
      <w:r w:rsidR="000E6CE6" w:rsidRPr="00B76DB3">
        <w:rPr>
          <w:rFonts w:cs="AdvSA"/>
          <w:szCs w:val="20"/>
        </w:rPr>
        <w:fldChar w:fldCharType="end"/>
      </w:r>
      <w:r w:rsidR="00D670F3" w:rsidRPr="00B76DB3">
        <w:rPr>
          <w:rFonts w:cs="AdvSA"/>
          <w:szCs w:val="20"/>
        </w:rPr>
        <w:t xml:space="preserve">.  </w:t>
      </w:r>
      <w:r w:rsidR="00104A8F" w:rsidRPr="00B76DB3">
        <w:rPr>
          <w:rFonts w:cs="AdvSA"/>
          <w:szCs w:val="20"/>
        </w:rPr>
        <w:t xml:space="preserve">For </w:t>
      </w:r>
      <w:proofErr w:type="spellStart"/>
      <w:r w:rsidR="00104A8F" w:rsidRPr="00B76DB3">
        <w:rPr>
          <w:rFonts w:cs="AdvSA"/>
          <w:szCs w:val="20"/>
        </w:rPr>
        <w:t>Kortenaar</w:t>
      </w:r>
      <w:proofErr w:type="spellEnd"/>
      <w:r w:rsidR="00104A8F" w:rsidRPr="00B76DB3">
        <w:rPr>
          <w:rFonts w:cs="AdvSA"/>
          <w:szCs w:val="20"/>
        </w:rPr>
        <w:t xml:space="preserve">, </w:t>
      </w:r>
      <w:r w:rsidR="0038552D" w:rsidRPr="00B76DB3">
        <w:rPr>
          <w:rFonts w:cs="AdvSA"/>
          <w:i/>
          <w:szCs w:val="20"/>
        </w:rPr>
        <w:t xml:space="preserve">Things Fall Apart </w:t>
      </w:r>
      <w:r w:rsidR="00104A8F" w:rsidRPr="00B76DB3">
        <w:rPr>
          <w:rFonts w:cs="AdvSA"/>
          <w:szCs w:val="20"/>
        </w:rPr>
        <w:t>“</w:t>
      </w:r>
      <w:r w:rsidR="0038552D" w:rsidRPr="00B76DB3">
        <w:rPr>
          <w:rFonts w:cs="AdvSA"/>
          <w:szCs w:val="20"/>
        </w:rPr>
        <w:t xml:space="preserve">testifies not to 1900, when the novel is approximately set, but to 1958, on the eve of Nigerian independence” (168) and </w:t>
      </w:r>
      <w:proofErr w:type="spellStart"/>
      <w:r w:rsidR="0038552D" w:rsidRPr="00B76DB3">
        <w:rPr>
          <w:rFonts w:cs="AdvSA"/>
          <w:szCs w:val="20"/>
        </w:rPr>
        <w:t>Okonkwo</w:t>
      </w:r>
      <w:proofErr w:type="spellEnd"/>
      <w:r w:rsidR="0038552D" w:rsidRPr="00B76DB3">
        <w:rPr>
          <w:rFonts w:cs="AdvSA"/>
          <w:szCs w:val="20"/>
        </w:rPr>
        <w:t xml:space="preserve"> is not a representative of a traditional ruling class but a harbinger of something new, “a father figure wielding all the authority of the British” (169).  The characteristic feature of this new thing is that he “</w:t>
      </w:r>
      <w:r w:rsidR="0038552D" w:rsidRPr="00B76DB3">
        <w:rPr>
          <w:rFonts w:cs="Palatino-Roman"/>
          <w:szCs w:val="18"/>
        </w:rPr>
        <w:t>wants to</w:t>
      </w:r>
      <w:r w:rsidR="004B4B5E" w:rsidRPr="00B76DB3">
        <w:rPr>
          <w:rFonts w:cs="Palatino-Roman"/>
          <w:szCs w:val="18"/>
        </w:rPr>
        <w:t xml:space="preserve"> </w:t>
      </w:r>
      <w:r w:rsidR="0038552D" w:rsidRPr="00B76DB3">
        <w:rPr>
          <w:rFonts w:cs="Palatino-Roman"/>
          <w:szCs w:val="18"/>
        </w:rPr>
        <w:t>be his own ancestor…</w:t>
      </w:r>
      <w:r w:rsidR="0038552D" w:rsidRPr="00B76DB3">
        <w:rPr>
          <w:rFonts w:cs="AdvSA"/>
          <w:szCs w:val="20"/>
        </w:rPr>
        <w:t xml:space="preserve"> </w:t>
      </w:r>
      <w:r w:rsidR="0038552D" w:rsidRPr="00B76DB3">
        <w:rPr>
          <w:rFonts w:cs="Palatino-Roman"/>
          <w:szCs w:val="18"/>
        </w:rPr>
        <w:t>he wants to step outside the human generations and to deny paternity, both his</w:t>
      </w:r>
      <w:r w:rsidR="004B4B5E" w:rsidRPr="00B76DB3">
        <w:rPr>
          <w:rFonts w:cs="Palatino-Roman"/>
          <w:szCs w:val="18"/>
        </w:rPr>
        <w:t xml:space="preserve"> </w:t>
      </w:r>
      <w:r w:rsidR="0038552D" w:rsidRPr="00B76DB3">
        <w:rPr>
          <w:rFonts w:cs="Palatino-Roman"/>
          <w:szCs w:val="18"/>
        </w:rPr>
        <w:t>father’s and his own responsibility as father</w:t>
      </w:r>
      <w:r w:rsidR="004B4B5E" w:rsidRPr="00B76DB3">
        <w:rPr>
          <w:rFonts w:cs="AdvSA"/>
          <w:szCs w:val="20"/>
        </w:rPr>
        <w:t xml:space="preserve">” </w:t>
      </w:r>
      <w:r w:rsidR="000E6CE6" w:rsidRPr="00B76DB3">
        <w:rPr>
          <w:rFonts w:cs="AdvSA"/>
          <w:szCs w:val="20"/>
        </w:rPr>
        <w:fldChar w:fldCharType="begin"/>
      </w:r>
      <w:r w:rsidR="00281490">
        <w:rPr>
          <w:rFonts w:cs="AdvSA"/>
          <w:szCs w:val="20"/>
        </w:rPr>
        <w:instrText xml:space="preserve"> ADDIN ZOTERO_ITEM CSL_CITATION {"citationID":"dqEF5UsE","properties":{"formattedCitation":"{\\rtf (Kortenaar, \\uc0\\u8220{}Oedipus, Ogbanje, and the Sons of Independence\\uc0\\u8221{} 195\\uc0\\u8211{}6)}","plainCitation":"(Kortenaar, “Oedipus, Ogbanje, and the Sons of Independence” 195–6)"},"citationItems":[{"id":139,"uris":["http://zotero.org/users/879068/items/E3P4DDAJ"],"uri":["http://zotero.org/users/879068/items/E3P4DDAJ"],"itemData":{"id":139,"type":"article-journal","title":"Oedipus, Ogbanje, and the Sons of Independence","container-title":"Research in African Literatures","page":"181-205","volume":"38","issue":"2","author":[{"family":"Kortenaar","given":"Neil ten"}],"issued":{"year":2007,"month":7,"day":1},"page-first":"181"},"locator":"195-6"}],"schema":"https://github.com/citation-style-language/schema/raw/master/csl-citation.json"} </w:instrText>
      </w:r>
      <w:r w:rsidR="000E6CE6" w:rsidRPr="00B76DB3">
        <w:rPr>
          <w:rFonts w:cs="AdvSA"/>
          <w:szCs w:val="20"/>
        </w:rPr>
        <w:fldChar w:fldCharType="separate"/>
      </w:r>
      <w:r w:rsidR="00281490" w:rsidRPr="00281490">
        <w:rPr>
          <w:rFonts w:ascii="Cambria" w:eastAsia="Times New Roman" w:cs="Times New Roman"/>
        </w:rPr>
        <w:t>(Kortenaar, “Oedipus, Ogbanje, and the Sons of Independence” 195–6)</w:t>
      </w:r>
      <w:r w:rsidR="000E6CE6" w:rsidRPr="00B76DB3">
        <w:rPr>
          <w:rFonts w:cs="AdvSA"/>
          <w:szCs w:val="20"/>
        </w:rPr>
        <w:fldChar w:fldCharType="end"/>
      </w:r>
      <w:r w:rsidR="004B4B5E" w:rsidRPr="00B76DB3">
        <w:rPr>
          <w:rFonts w:cs="AdvSA"/>
          <w:szCs w:val="20"/>
        </w:rPr>
        <w:t xml:space="preserve">.  </w:t>
      </w:r>
      <w:r w:rsidR="00852BC2" w:rsidRPr="00B76DB3">
        <w:rPr>
          <w:rFonts w:cs="AdvSA"/>
          <w:szCs w:val="20"/>
        </w:rPr>
        <w:t xml:space="preserve"> </w:t>
      </w:r>
      <w:r w:rsidR="0038552D" w:rsidRPr="00B76DB3">
        <w:rPr>
          <w:rFonts w:cs="AdvSA"/>
          <w:szCs w:val="20"/>
        </w:rPr>
        <w:t xml:space="preserve">I’m going to push this a little further and argue that </w:t>
      </w:r>
      <w:r w:rsidR="004B4B5E" w:rsidRPr="00B76DB3">
        <w:rPr>
          <w:rFonts w:cs="AdvSA"/>
          <w:szCs w:val="20"/>
        </w:rPr>
        <w:t xml:space="preserve">this new thing, </w:t>
      </w:r>
      <w:proofErr w:type="spellStart"/>
      <w:r w:rsidR="00A35EFF" w:rsidRPr="00B76DB3">
        <w:rPr>
          <w:rFonts w:cs="AdvSA"/>
          <w:szCs w:val="20"/>
        </w:rPr>
        <w:t>Okonkwo</w:t>
      </w:r>
      <w:proofErr w:type="spellEnd"/>
      <w:r w:rsidR="001F04EB">
        <w:rPr>
          <w:rFonts w:cs="AdvSA"/>
          <w:szCs w:val="20"/>
        </w:rPr>
        <w:t>,</w:t>
      </w:r>
      <w:r w:rsidR="00A35EFF" w:rsidRPr="00B76DB3">
        <w:rPr>
          <w:rFonts w:cs="AdvSA"/>
          <w:szCs w:val="20"/>
        </w:rPr>
        <w:t xml:space="preserve"> is </w:t>
      </w:r>
      <w:r w:rsidR="0038552D" w:rsidRPr="00B76DB3">
        <w:rPr>
          <w:rFonts w:cs="AdvSA"/>
          <w:szCs w:val="20"/>
        </w:rPr>
        <w:t>the</w:t>
      </w:r>
      <w:r w:rsidR="004B4B5E" w:rsidRPr="00B76DB3">
        <w:rPr>
          <w:rFonts w:cs="AdvSA"/>
          <w:szCs w:val="20"/>
        </w:rPr>
        <w:t xml:space="preserve"> beast </w:t>
      </w:r>
      <w:r w:rsidR="004872C6">
        <w:rPr>
          <w:rFonts w:cs="AdvSA"/>
          <w:szCs w:val="20"/>
        </w:rPr>
        <w:t>Yeats anticipated in “The Second</w:t>
      </w:r>
      <w:r w:rsidR="004C00E9">
        <w:rPr>
          <w:rFonts w:cs="AdvSA"/>
          <w:szCs w:val="20"/>
        </w:rPr>
        <w:t xml:space="preserve"> Coming,” a beast of no nation whose power is, to borrow </w:t>
      </w:r>
      <w:proofErr w:type="spellStart"/>
      <w:r w:rsidR="004C00E9">
        <w:rPr>
          <w:rFonts w:cs="AdvSA"/>
          <w:szCs w:val="20"/>
        </w:rPr>
        <w:t>Achille</w:t>
      </w:r>
      <w:proofErr w:type="spellEnd"/>
      <w:r w:rsidR="004C00E9">
        <w:rPr>
          <w:rFonts w:cs="AdvSA"/>
          <w:szCs w:val="20"/>
        </w:rPr>
        <w:t xml:space="preserve"> </w:t>
      </w:r>
      <w:proofErr w:type="spellStart"/>
      <w:r w:rsidR="004C00E9">
        <w:rPr>
          <w:rFonts w:cs="AdvSA"/>
          <w:szCs w:val="20"/>
        </w:rPr>
        <w:t>Mbembe’s</w:t>
      </w:r>
      <w:proofErr w:type="spellEnd"/>
      <w:r w:rsidR="004C00E9">
        <w:rPr>
          <w:rFonts w:cs="AdvSA"/>
          <w:szCs w:val="20"/>
        </w:rPr>
        <w:t xml:space="preserve"> term, merely </w:t>
      </w:r>
      <w:proofErr w:type="spellStart"/>
      <w:r w:rsidR="004C00E9" w:rsidRPr="004C00E9">
        <w:rPr>
          <w:rFonts w:cs="AdvSA"/>
          <w:i/>
          <w:szCs w:val="20"/>
        </w:rPr>
        <w:t>necropower</w:t>
      </w:r>
      <w:proofErr w:type="spellEnd"/>
      <w:r w:rsidR="004C00E9">
        <w:rPr>
          <w:rFonts w:cs="AdvSA"/>
          <w:szCs w:val="20"/>
        </w:rPr>
        <w:t>.</w:t>
      </w:r>
      <w:r w:rsidR="004872C6">
        <w:rPr>
          <w:rFonts w:cs="AdvSA"/>
          <w:szCs w:val="20"/>
        </w:rPr>
        <w:t xml:space="preserve">  </w:t>
      </w:r>
      <w:r w:rsidR="004B4B5E" w:rsidRPr="00B76DB3">
        <w:rPr>
          <w:rFonts w:cs="AdvSA"/>
          <w:szCs w:val="20"/>
        </w:rPr>
        <w:t xml:space="preserve"> </w:t>
      </w:r>
      <w:r w:rsidR="004872C6">
        <w:rPr>
          <w:rFonts w:cs="AdvSA"/>
          <w:szCs w:val="20"/>
        </w:rPr>
        <w:t xml:space="preserve"> </w:t>
      </w:r>
      <w:r w:rsidR="004B4B5E" w:rsidRPr="00B76DB3">
        <w:rPr>
          <w:rFonts w:cs="AdvSA"/>
          <w:szCs w:val="20"/>
        </w:rPr>
        <w:t xml:space="preserve"> </w:t>
      </w:r>
    </w:p>
    <w:p w:rsidR="006111BB" w:rsidRPr="004C14BC" w:rsidRDefault="00A35EFF" w:rsidP="004C14BC">
      <w:pPr>
        <w:pStyle w:val="EndnoteText"/>
        <w:spacing w:line="360" w:lineRule="auto"/>
      </w:pPr>
      <w:r w:rsidRPr="00B76DB3">
        <w:rPr>
          <w:rFonts w:cs="Times New Roman"/>
          <w:szCs w:val="27"/>
        </w:rPr>
        <w:tab/>
      </w:r>
      <w:r w:rsidR="00DB0933" w:rsidRPr="00B76DB3">
        <w:rPr>
          <w:rFonts w:cs="Times New Roman"/>
          <w:szCs w:val="27"/>
        </w:rPr>
        <w:t xml:space="preserve">The colonial </w:t>
      </w:r>
      <w:proofErr w:type="spellStart"/>
      <w:r w:rsidR="00DB0933" w:rsidRPr="005211FA">
        <w:rPr>
          <w:rFonts w:cs="Times New Roman"/>
          <w:i/>
          <w:szCs w:val="27"/>
        </w:rPr>
        <w:t>commandement</w:t>
      </w:r>
      <w:proofErr w:type="spellEnd"/>
      <w:r w:rsidR="00DB0933" w:rsidRPr="00B76DB3">
        <w:rPr>
          <w:rFonts w:cs="Times New Roman"/>
          <w:szCs w:val="27"/>
        </w:rPr>
        <w:t xml:space="preserve"> that </w:t>
      </w:r>
      <w:proofErr w:type="spellStart"/>
      <w:r w:rsidR="00DB0933" w:rsidRPr="00B76DB3">
        <w:rPr>
          <w:rFonts w:cs="Times New Roman"/>
          <w:szCs w:val="27"/>
        </w:rPr>
        <w:t>Kortenaar</w:t>
      </w:r>
      <w:proofErr w:type="spellEnd"/>
      <w:r w:rsidR="00DB0933" w:rsidRPr="00B76DB3">
        <w:rPr>
          <w:rFonts w:cs="Times New Roman"/>
          <w:szCs w:val="27"/>
        </w:rPr>
        <w:t xml:space="preserve"> recognizes </w:t>
      </w:r>
      <w:proofErr w:type="spellStart"/>
      <w:r w:rsidR="00DB0933" w:rsidRPr="00B76DB3">
        <w:rPr>
          <w:rFonts w:cs="Times New Roman"/>
          <w:szCs w:val="27"/>
        </w:rPr>
        <w:t>Okonkwo</w:t>
      </w:r>
      <w:proofErr w:type="spellEnd"/>
      <w:r w:rsidR="00DB0933" w:rsidRPr="00B76DB3">
        <w:rPr>
          <w:rFonts w:cs="Times New Roman"/>
          <w:szCs w:val="27"/>
        </w:rPr>
        <w:t xml:space="preserve"> as </w:t>
      </w:r>
      <w:r w:rsidR="00A06269" w:rsidRPr="00B76DB3">
        <w:rPr>
          <w:rFonts w:cs="Times New Roman"/>
          <w:szCs w:val="27"/>
        </w:rPr>
        <w:t>symbolic of</w:t>
      </w:r>
      <w:r w:rsidR="00DB0933" w:rsidRPr="00B76DB3">
        <w:rPr>
          <w:rFonts w:cs="Times New Roman"/>
          <w:szCs w:val="27"/>
        </w:rPr>
        <w:t xml:space="preserve"> is, </w:t>
      </w:r>
      <w:proofErr w:type="spellStart"/>
      <w:r w:rsidR="00DB0933" w:rsidRPr="00B76DB3">
        <w:rPr>
          <w:rFonts w:cs="Times New Roman"/>
          <w:szCs w:val="27"/>
        </w:rPr>
        <w:t>Mbembe</w:t>
      </w:r>
      <w:proofErr w:type="spellEnd"/>
      <w:r w:rsidR="00DB0933" w:rsidRPr="00B76DB3">
        <w:rPr>
          <w:rFonts w:cs="Times New Roman"/>
          <w:szCs w:val="27"/>
        </w:rPr>
        <w:t xml:space="preserve"> argues, the source and prototype of </w:t>
      </w:r>
      <w:r w:rsidR="00CD4778" w:rsidRPr="00B76DB3">
        <w:rPr>
          <w:rFonts w:cs="Times New Roman"/>
          <w:szCs w:val="27"/>
        </w:rPr>
        <w:t>contemporary</w:t>
      </w:r>
      <w:r w:rsidR="00DB0933" w:rsidRPr="00B76DB3">
        <w:rPr>
          <w:rFonts w:cs="Times New Roman"/>
          <w:szCs w:val="27"/>
        </w:rPr>
        <w:t xml:space="preserve"> </w:t>
      </w:r>
      <w:proofErr w:type="spellStart"/>
      <w:r w:rsidR="00DB0933" w:rsidRPr="00B76DB3">
        <w:rPr>
          <w:rFonts w:cs="Times New Roman"/>
          <w:szCs w:val="27"/>
        </w:rPr>
        <w:t>necropolitical</w:t>
      </w:r>
      <w:proofErr w:type="spellEnd"/>
      <w:r w:rsidR="00DB0933" w:rsidRPr="00B76DB3">
        <w:rPr>
          <w:rFonts w:cs="Times New Roman"/>
          <w:szCs w:val="27"/>
        </w:rPr>
        <w:t xml:space="preserve"> power, “the absolute power to give death any time, anywhere, by any means, and for any reason</w:t>
      </w:r>
      <w:r w:rsidR="00A06269" w:rsidRPr="00B76DB3">
        <w:rPr>
          <w:rFonts w:cs="Times New Roman"/>
          <w:szCs w:val="27"/>
        </w:rPr>
        <w:t xml:space="preserve">” </w:t>
      </w:r>
      <w:r w:rsidR="000E6CE6" w:rsidRPr="00B76DB3">
        <w:rPr>
          <w:rFonts w:cs="Times New Roman"/>
          <w:szCs w:val="27"/>
        </w:rPr>
        <w:fldChar w:fldCharType="begin"/>
      </w:r>
      <w:r w:rsidR="00852BC2" w:rsidRPr="00B76DB3">
        <w:rPr>
          <w:rFonts w:cs="Times New Roman"/>
          <w:szCs w:val="27"/>
        </w:rPr>
        <w:instrText xml:space="preserve"> ADDIN ZOTERO_ITEM CSL_CITATION {"citationID":"Stnpss2r","properties":{"formattedCitation":"(Mbembe 13)","plainCitation":"(Mbembe 13)"},"citationItems":[{"id":6,"uris":["http://zotero.org/users/879068/items/2W77NXAZ"],"uri":["http://zotero.org/users/879068/items/2W77NXAZ"],"itemData":{"id":6,"type":"book","title":"On the Postcolony","publisher":"University of California Press","number-of-pages":"274","edition":"1","ISBN":"0520204352","author":[{"family":"Mbembe","given":"Achille"}],"issued":{"year":2001,"month":6,"day":17}},"locator":"13"}],"schema":"https://github.com/citation-style-language/schema/raw/master/csl-citation.json"} </w:instrText>
      </w:r>
      <w:r w:rsidR="000E6CE6" w:rsidRPr="00B76DB3">
        <w:rPr>
          <w:rFonts w:cs="Times New Roman"/>
          <w:szCs w:val="27"/>
        </w:rPr>
        <w:fldChar w:fldCharType="separate"/>
      </w:r>
      <w:r w:rsidR="00852BC2" w:rsidRPr="00B76DB3">
        <w:rPr>
          <w:rFonts w:cs="Times New Roman"/>
          <w:noProof/>
          <w:szCs w:val="27"/>
        </w:rPr>
        <w:t>(Mbembe 13)</w:t>
      </w:r>
      <w:r w:rsidR="000E6CE6" w:rsidRPr="00B76DB3">
        <w:rPr>
          <w:rFonts w:cs="Times New Roman"/>
          <w:szCs w:val="27"/>
        </w:rPr>
        <w:fldChar w:fldCharType="end"/>
      </w:r>
      <w:r w:rsidR="006111BB">
        <w:rPr>
          <w:rFonts w:cs="Times New Roman"/>
          <w:szCs w:val="27"/>
        </w:rPr>
        <w:t>,</w:t>
      </w:r>
      <w:r w:rsidR="00A06269" w:rsidRPr="00B76DB3">
        <w:rPr>
          <w:rFonts w:cs="Times New Roman"/>
          <w:szCs w:val="27"/>
        </w:rPr>
        <w:t xml:space="preserve">  </w:t>
      </w:r>
      <w:r w:rsidR="006111BB">
        <w:rPr>
          <w:rFonts w:cs="Times New Roman"/>
          <w:szCs w:val="27"/>
        </w:rPr>
        <w:t xml:space="preserve">or, one should add, for no reason at all.   Indeed the closer violence approaches unreason, the more it becomes something that “purely acts and manifests”. </w:t>
      </w:r>
      <w:r w:rsidR="00785AA0">
        <w:rPr>
          <w:rFonts w:cs="Times New Roman"/>
          <w:szCs w:val="27"/>
        </w:rPr>
        <w:t xml:space="preserve"> I</w:t>
      </w:r>
      <w:r w:rsidR="006111BB">
        <w:rPr>
          <w:rFonts w:cs="Times New Roman"/>
          <w:szCs w:val="27"/>
        </w:rPr>
        <w:t xml:space="preserve">ts first defining feature </w:t>
      </w:r>
      <w:r w:rsidR="00A06269" w:rsidRPr="00B76DB3">
        <w:rPr>
          <w:rFonts w:cs="Times New Roman"/>
          <w:szCs w:val="27"/>
        </w:rPr>
        <w:t xml:space="preserve">is that it </w:t>
      </w:r>
      <w:r w:rsidR="00CD4778" w:rsidRPr="00B76DB3">
        <w:rPr>
          <w:rFonts w:cs="Times New Roman"/>
          <w:szCs w:val="27"/>
        </w:rPr>
        <w:t>is</w:t>
      </w:r>
      <w:r w:rsidR="00A06269" w:rsidRPr="00B76DB3">
        <w:rPr>
          <w:rFonts w:cs="Times New Roman"/>
          <w:szCs w:val="27"/>
        </w:rPr>
        <w:t xml:space="preserve"> </w:t>
      </w:r>
      <w:r w:rsidR="00CD4778" w:rsidRPr="00B76DB3">
        <w:rPr>
          <w:rFonts w:cs="Times New Roman"/>
          <w:szCs w:val="27"/>
        </w:rPr>
        <w:t>“</w:t>
      </w:r>
      <w:r w:rsidR="00A06269" w:rsidRPr="00B76DB3">
        <w:rPr>
          <w:rFonts w:cs="Times New Roman"/>
          <w:szCs w:val="27"/>
        </w:rPr>
        <w:t xml:space="preserve">based on a </w:t>
      </w:r>
      <w:r w:rsidR="00A06269" w:rsidRPr="00B76DB3">
        <w:rPr>
          <w:rFonts w:cs="Times New Roman"/>
          <w:i/>
          <w:szCs w:val="27"/>
        </w:rPr>
        <w:t xml:space="preserve">régime </w:t>
      </w:r>
      <w:proofErr w:type="spellStart"/>
      <w:r w:rsidR="00A06269" w:rsidRPr="00B76DB3">
        <w:rPr>
          <w:rFonts w:cs="Times New Roman"/>
          <w:i/>
          <w:szCs w:val="27"/>
        </w:rPr>
        <w:t>d’exception</w:t>
      </w:r>
      <w:proofErr w:type="spellEnd"/>
      <w:r w:rsidR="00A06269" w:rsidRPr="00B76DB3">
        <w:rPr>
          <w:rFonts w:cs="Times New Roman"/>
          <w:i/>
          <w:szCs w:val="27"/>
        </w:rPr>
        <w:t xml:space="preserve"> </w:t>
      </w:r>
      <w:r w:rsidR="00A06269" w:rsidRPr="00B76DB3">
        <w:rPr>
          <w:rFonts w:cs="Times New Roman"/>
          <w:szCs w:val="27"/>
        </w:rPr>
        <w:t>–</w:t>
      </w:r>
      <w:r w:rsidR="00CD4778" w:rsidRPr="00B76DB3">
        <w:rPr>
          <w:rFonts w:cs="Times New Roman"/>
          <w:szCs w:val="27"/>
        </w:rPr>
        <w:t xml:space="preserve"> that is, a regime that depart[s]</w:t>
      </w:r>
      <w:r w:rsidR="00A06269" w:rsidRPr="00B76DB3">
        <w:rPr>
          <w:rFonts w:cs="Times New Roman"/>
          <w:szCs w:val="27"/>
        </w:rPr>
        <w:t xml:space="preserve"> from the common law” (29),</w:t>
      </w:r>
      <w:r w:rsidR="004C14BC">
        <w:rPr>
          <w:rFonts w:cs="Times New Roman"/>
          <w:szCs w:val="27"/>
        </w:rPr>
        <w:t xml:space="preserve"> </w:t>
      </w:r>
      <w:r w:rsidR="00166D68">
        <w:rPr>
          <w:rFonts w:cs="Times New Roman"/>
          <w:szCs w:val="27"/>
        </w:rPr>
        <w:t xml:space="preserve">or, as Chinua Achebe puts it, </w:t>
      </w:r>
      <w:r w:rsidR="00A06269" w:rsidRPr="00B76DB3">
        <w:rPr>
          <w:rFonts w:cs="Times New Roman"/>
          <w:szCs w:val="27"/>
        </w:rPr>
        <w:t xml:space="preserve">a regime which </w:t>
      </w:r>
      <w:r w:rsidR="00166D68">
        <w:rPr>
          <w:rFonts w:cs="Times New Roman"/>
          <w:szCs w:val="27"/>
        </w:rPr>
        <w:t>is “the end of government itself, where government leaps beyond the precipice, dismisses itself, and joins ranks with crime” (</w:t>
      </w:r>
      <w:r w:rsidR="00166D68">
        <w:rPr>
          <w:rFonts w:cs="Times New Roman"/>
          <w:i/>
          <w:szCs w:val="27"/>
        </w:rPr>
        <w:t xml:space="preserve">There Was a Country </w:t>
      </w:r>
      <w:r w:rsidR="00166D68">
        <w:rPr>
          <w:rFonts w:cs="Times New Roman"/>
          <w:szCs w:val="27"/>
        </w:rPr>
        <w:t xml:space="preserve">248).  It </w:t>
      </w:r>
      <w:r w:rsidR="00A06269" w:rsidRPr="00B76DB3">
        <w:rPr>
          <w:rFonts w:cs="Times New Roman"/>
          <w:szCs w:val="27"/>
        </w:rPr>
        <w:t>entails “a form of sovereignty drawing some</w:t>
      </w:r>
      <w:r w:rsidR="006111BB">
        <w:rPr>
          <w:rFonts w:cs="Times New Roman"/>
          <w:szCs w:val="27"/>
        </w:rPr>
        <w:t xml:space="preserve"> feature</w:t>
      </w:r>
      <w:r w:rsidR="004C14BC">
        <w:rPr>
          <w:rFonts w:cs="Times New Roman"/>
          <w:szCs w:val="27"/>
        </w:rPr>
        <w:t>s</w:t>
      </w:r>
      <w:r w:rsidR="006111BB">
        <w:rPr>
          <w:rFonts w:cs="Times New Roman"/>
          <w:szCs w:val="27"/>
        </w:rPr>
        <w:t xml:space="preserve"> </w:t>
      </w:r>
      <w:r w:rsidR="004C14BC">
        <w:rPr>
          <w:rFonts w:cs="Times New Roman"/>
          <w:szCs w:val="27"/>
        </w:rPr>
        <w:t>from royal power” (</w:t>
      </w:r>
      <w:proofErr w:type="spellStart"/>
      <w:r w:rsidR="00166D68">
        <w:rPr>
          <w:rFonts w:cs="Times New Roman"/>
          <w:szCs w:val="27"/>
        </w:rPr>
        <w:t>Mbembe</w:t>
      </w:r>
      <w:proofErr w:type="spellEnd"/>
      <w:r w:rsidR="00166D68">
        <w:rPr>
          <w:rFonts w:cs="Times New Roman"/>
          <w:szCs w:val="27"/>
        </w:rPr>
        <w:t xml:space="preserve"> </w:t>
      </w:r>
      <w:r w:rsidR="004C14BC">
        <w:rPr>
          <w:rFonts w:cs="Times New Roman"/>
          <w:szCs w:val="27"/>
        </w:rPr>
        <w:t>29), inasmuch as royal or sovereign power is, as Thomas Hobbs puts it, perpetually in</w:t>
      </w:r>
      <w:r w:rsidR="00A06269" w:rsidRPr="00B76DB3">
        <w:rPr>
          <w:rFonts w:cs="Times New Roman"/>
          <w:szCs w:val="27"/>
        </w:rPr>
        <w:t xml:space="preserve"> “a posture of War</w:t>
      </w:r>
      <w:r w:rsidR="00785AA0">
        <w:rPr>
          <w:rFonts w:cs="Times New Roman"/>
          <w:szCs w:val="27"/>
        </w:rPr>
        <w:t>.</w:t>
      </w:r>
      <w:r w:rsidR="00A06269" w:rsidRPr="00B76DB3">
        <w:rPr>
          <w:rFonts w:cs="Times New Roman"/>
          <w:szCs w:val="27"/>
        </w:rPr>
        <w:t>”</w:t>
      </w:r>
      <w:r w:rsidR="004C14BC" w:rsidRPr="004C14BC">
        <w:rPr>
          <w:rStyle w:val="EndnoteReference"/>
          <w:rFonts w:cs="Times New Roman"/>
          <w:szCs w:val="27"/>
        </w:rPr>
        <w:t xml:space="preserve"> </w:t>
      </w:r>
      <w:r w:rsidR="00785AA0">
        <w:rPr>
          <w:rStyle w:val="EndnoteReference"/>
          <w:rFonts w:cs="Times New Roman"/>
          <w:szCs w:val="27"/>
        </w:rPr>
        <w:t xml:space="preserve"> </w:t>
      </w:r>
      <w:r w:rsidR="004C14BC">
        <w:rPr>
          <w:rFonts w:cs="Times New Roman"/>
          <w:szCs w:val="27"/>
        </w:rPr>
        <w:t xml:space="preserve">As </w:t>
      </w:r>
      <w:proofErr w:type="spellStart"/>
      <w:r w:rsidR="004C14BC">
        <w:rPr>
          <w:rFonts w:cs="Times New Roman"/>
          <w:szCs w:val="27"/>
        </w:rPr>
        <w:t>Mbembe</w:t>
      </w:r>
      <w:proofErr w:type="spellEnd"/>
      <w:r w:rsidR="004C14BC">
        <w:rPr>
          <w:rFonts w:cs="Times New Roman"/>
          <w:szCs w:val="27"/>
        </w:rPr>
        <w:t xml:space="preserve"> says, </w:t>
      </w:r>
      <w:r w:rsidR="004C14BC" w:rsidRPr="008175CE">
        <w:rPr>
          <w:rFonts w:cs="Times New Roman"/>
          <w:szCs w:val="27"/>
        </w:rPr>
        <w:t>“such sovereignty rather resembles the supposed ‘state of nature,’ allowing itself to do whatever it wishes” (34)</w:t>
      </w:r>
      <w:r w:rsidR="00785AA0">
        <w:rPr>
          <w:rFonts w:cs="Times New Roman"/>
          <w:szCs w:val="27"/>
        </w:rPr>
        <w:t>, and</w:t>
      </w:r>
      <w:r w:rsidR="004C14BC">
        <w:rPr>
          <w:rFonts w:cs="Times New Roman"/>
          <w:szCs w:val="27"/>
        </w:rPr>
        <w:t xml:space="preserve"> </w:t>
      </w:r>
      <w:r w:rsidR="006111BB">
        <w:t xml:space="preserve">Giorgio </w:t>
      </w:r>
      <w:proofErr w:type="spellStart"/>
      <w:r w:rsidR="006111BB">
        <w:t>Agamben</w:t>
      </w:r>
      <w:proofErr w:type="spellEnd"/>
      <w:r w:rsidR="006111BB">
        <w:t xml:space="preserve"> </w:t>
      </w:r>
      <w:r w:rsidR="00785AA0">
        <w:t>clarifies:</w:t>
      </w:r>
      <w:r w:rsidR="006111BB">
        <w:t xml:space="preserve"> </w:t>
      </w:r>
      <w:r w:rsidR="004C14BC">
        <w:t>this</w:t>
      </w:r>
      <w:r w:rsidR="006111BB">
        <w:t xml:space="preserve"> </w:t>
      </w:r>
      <w:r w:rsidR="004C14BC">
        <w:t>‘</w:t>
      </w:r>
      <w:r w:rsidR="006111BB" w:rsidRPr="004C14BC">
        <w:t>state of nature</w:t>
      </w:r>
      <w:r w:rsidR="004C14BC">
        <w:t>’</w:t>
      </w:r>
      <w:r w:rsidR="006111BB">
        <w:t xml:space="preserve"> is “a principle internal to the State revealed in the moment in which the State is considered ‘as if it were dissolved’” </w:t>
      </w:r>
      <w:r w:rsidR="000E6CE6">
        <w:fldChar w:fldCharType="begin"/>
      </w:r>
      <w:r w:rsidR="006111BB">
        <w:instrText xml:space="preserve"> ADDIN ZOTERO_ITEM CSL_CITATION {"citationID":"xcyz8tI4","properties":{"formattedCitation":"{\\rtf (Agamben, \\i Homo Sacer\\i0{})}","plainCitation":"(Agamben, Homo Sacer)"},"citationItems":[{"id":70,"uris":["http://zotero.org/users/879068/items/X36RXUME"],"uri":["http://zotero.org/users/879068/items/X36RXUME"],"itemData":{"id":70,"type":"book","title":"Homo Sacer: Sovereign Power and Bare Life","publisher":"Stanford University Press","number-of-pages":"228","edition":"1","ISBN":"0804732183","shortTitle":"Homo Sacer","author":[{"family":"Agamben","given":"Giorgio"}],"translator":[{"family":"Heller-Roazen","given":"Daniel"}],"issued":{"year":1998,"month":4,"day":1}}}],"schema":"https://github.com/citation-style-language/schema/raw/master/csl-citation.json"} </w:instrText>
      </w:r>
      <w:r w:rsidR="000E6CE6">
        <w:fldChar w:fldCharType="separate"/>
      </w:r>
      <w:r w:rsidR="006111BB" w:rsidRPr="009911F8">
        <w:rPr>
          <w:rFonts w:ascii="Cambria" w:eastAsia="Times New Roman" w:cs="Times New Roman"/>
        </w:rPr>
        <w:t xml:space="preserve">(Agamben, </w:t>
      </w:r>
      <w:r w:rsidR="006111BB" w:rsidRPr="009911F8">
        <w:rPr>
          <w:rFonts w:ascii="Cambria" w:eastAsia="Times New Roman" w:cs="Times New Roman"/>
          <w:i/>
          <w:iCs/>
        </w:rPr>
        <w:t>Homo Sacer</w:t>
      </w:r>
      <w:r w:rsidR="000E6CE6">
        <w:fldChar w:fldCharType="end"/>
      </w:r>
      <w:r w:rsidR="006111BB">
        <w:t xml:space="preserve"> 36).  </w:t>
      </w:r>
      <w:proofErr w:type="spellStart"/>
      <w:r w:rsidR="00785AA0">
        <w:t>Agamben</w:t>
      </w:r>
      <w:proofErr w:type="spellEnd"/>
      <w:r w:rsidR="006111BB">
        <w:t xml:space="preserve"> adds, “[It] is… not so much a war of all against all as, more precisely, a condition in which everyone is bare life and a </w:t>
      </w:r>
      <w:r w:rsidR="006111BB">
        <w:rPr>
          <w:i/>
        </w:rPr>
        <w:t xml:space="preserve">homo </w:t>
      </w:r>
      <w:proofErr w:type="spellStart"/>
      <w:r w:rsidR="006111BB">
        <w:rPr>
          <w:i/>
        </w:rPr>
        <w:t>sacer</w:t>
      </w:r>
      <w:proofErr w:type="spellEnd"/>
      <w:r w:rsidR="006111BB">
        <w:rPr>
          <w:i/>
        </w:rPr>
        <w:t xml:space="preserve"> </w:t>
      </w:r>
      <w:r w:rsidR="006111BB">
        <w:t>for everyone else” (106).  It is also, therefore a condition in which all violence is sovereign, unencumbered by law, and politically impotent, incapable of making law.</w:t>
      </w:r>
      <w:r w:rsidR="004C14BC">
        <w:t xml:space="preserve">  Under these circumstances, the best people, those who would sti</w:t>
      </w:r>
      <w:r w:rsidR="00785AA0">
        <w:t>ll bind themselves by Hobbes’s covenants of mutual trust,</w:t>
      </w:r>
      <w:r w:rsidR="004C14BC">
        <w:t xml:space="preserve"> inevitably lose all conviction, and the worst, those who have already announced themselves as beasts of no nation, </w:t>
      </w:r>
      <w:proofErr w:type="gramStart"/>
      <w:r w:rsidR="004C14BC">
        <w:t>are seen to be filled</w:t>
      </w:r>
      <w:proofErr w:type="gramEnd"/>
      <w:r w:rsidR="004C14BC">
        <w:t xml:space="preserve"> wi</w:t>
      </w:r>
      <w:r w:rsidR="00785AA0">
        <w:t xml:space="preserve">th a passionate </w:t>
      </w:r>
      <w:r w:rsidR="004C14BC">
        <w:t xml:space="preserve">intensity.  </w:t>
      </w:r>
      <w:r w:rsidR="004C14BC">
        <w:rPr>
          <w:rFonts w:cs="Times New Roman"/>
          <w:szCs w:val="27"/>
        </w:rPr>
        <w:t xml:space="preserve">In </w:t>
      </w:r>
      <w:r w:rsidR="004C14BC">
        <w:rPr>
          <w:rFonts w:cs="Times New Roman"/>
          <w:i/>
          <w:szCs w:val="27"/>
        </w:rPr>
        <w:t>Things Fall Apart</w:t>
      </w:r>
      <w:r w:rsidR="004C14BC">
        <w:rPr>
          <w:rFonts w:cs="Times New Roman"/>
          <w:szCs w:val="27"/>
        </w:rPr>
        <w:t>,</w:t>
      </w:r>
      <w:r w:rsidR="004C14BC">
        <w:rPr>
          <w:rFonts w:cs="Times New Roman"/>
          <w:i/>
          <w:szCs w:val="27"/>
        </w:rPr>
        <w:t xml:space="preserve"> </w:t>
      </w:r>
      <w:proofErr w:type="spellStart"/>
      <w:r w:rsidR="00CD4778" w:rsidRPr="00B76DB3">
        <w:rPr>
          <w:rFonts w:cs="Times New Roman"/>
          <w:szCs w:val="27"/>
        </w:rPr>
        <w:t>Okonkwo</w:t>
      </w:r>
      <w:proofErr w:type="spellEnd"/>
      <w:r w:rsidR="00CD4778" w:rsidRPr="00B76DB3">
        <w:rPr>
          <w:rFonts w:cs="Times New Roman"/>
          <w:szCs w:val="27"/>
        </w:rPr>
        <w:t xml:space="preserve"> quite explicitly </w:t>
      </w:r>
      <w:r w:rsidR="004C14BC">
        <w:rPr>
          <w:rFonts w:cs="Times New Roman"/>
          <w:szCs w:val="27"/>
        </w:rPr>
        <w:t>plays the role of the latter</w:t>
      </w:r>
      <w:r w:rsidR="00CD4778" w:rsidRPr="00B76DB3">
        <w:rPr>
          <w:rFonts w:cs="Times New Roman"/>
          <w:szCs w:val="27"/>
        </w:rPr>
        <w:t xml:space="preserve"> when, without consulting </w:t>
      </w:r>
      <w:proofErr w:type="spellStart"/>
      <w:r w:rsidR="00CD4778" w:rsidRPr="00B76DB3">
        <w:rPr>
          <w:rFonts w:cs="Times New Roman"/>
          <w:szCs w:val="27"/>
        </w:rPr>
        <w:t>Umu</w:t>
      </w:r>
      <w:r w:rsidR="00281490">
        <w:rPr>
          <w:rFonts w:cs="Times New Roman"/>
          <w:szCs w:val="27"/>
        </w:rPr>
        <w:t>ofia</w:t>
      </w:r>
      <w:proofErr w:type="spellEnd"/>
      <w:r w:rsidR="00281490">
        <w:rPr>
          <w:rFonts w:cs="Times New Roman"/>
          <w:szCs w:val="27"/>
        </w:rPr>
        <w:t>, he goes to war and kills the</w:t>
      </w:r>
      <w:r w:rsidR="00CD4778" w:rsidRPr="00B76DB3">
        <w:rPr>
          <w:rFonts w:cs="Times New Roman"/>
          <w:szCs w:val="27"/>
        </w:rPr>
        <w:t xml:space="preserve"> court messenger.  </w:t>
      </w:r>
      <w:r w:rsidR="00C22942" w:rsidRPr="00B76DB3">
        <w:rPr>
          <w:rFonts w:cs="Times New Roman"/>
          <w:szCs w:val="27"/>
        </w:rPr>
        <w:t xml:space="preserve">It is </w:t>
      </w:r>
      <w:proofErr w:type="gramStart"/>
      <w:r w:rsidR="00C22942" w:rsidRPr="00B76DB3">
        <w:rPr>
          <w:rFonts w:cs="Times New Roman"/>
          <w:szCs w:val="27"/>
        </w:rPr>
        <w:t>an exercise of the irrational “will</w:t>
      </w:r>
      <w:proofErr w:type="gramEnd"/>
      <w:r w:rsidR="00C22942" w:rsidRPr="00B76DB3">
        <w:rPr>
          <w:rFonts w:cs="Times New Roman"/>
          <w:szCs w:val="27"/>
        </w:rPr>
        <w:t xml:space="preserve"> to power,” an act which by its very nature must appear incomprehensible to those still humanized by covenants of mutual trust.  </w:t>
      </w:r>
      <w:r w:rsidR="0061301F" w:rsidRPr="00B76DB3">
        <w:rPr>
          <w:rFonts w:cs="Times New Roman"/>
          <w:szCs w:val="27"/>
        </w:rPr>
        <w:t xml:space="preserve">“Why did he do it?” </w:t>
      </w:r>
      <w:proofErr w:type="spellStart"/>
      <w:r w:rsidR="0061301F" w:rsidRPr="00B76DB3">
        <w:rPr>
          <w:rFonts w:cs="Times New Roman"/>
          <w:szCs w:val="27"/>
        </w:rPr>
        <w:t>Umuofia</w:t>
      </w:r>
      <w:proofErr w:type="spellEnd"/>
      <w:r w:rsidR="0061301F" w:rsidRPr="00B76DB3">
        <w:rPr>
          <w:rFonts w:cs="Times New Roman"/>
          <w:szCs w:val="27"/>
        </w:rPr>
        <w:t xml:space="preserve"> asks (145).  </w:t>
      </w:r>
      <w:r w:rsidRPr="00B76DB3">
        <w:rPr>
          <w:rFonts w:cs="Times New Roman"/>
          <w:szCs w:val="27"/>
        </w:rPr>
        <w:t xml:space="preserve">It is the only possible response to </w:t>
      </w:r>
      <w:proofErr w:type="spellStart"/>
      <w:r w:rsidRPr="00B76DB3">
        <w:rPr>
          <w:rFonts w:cs="Times New Roman"/>
          <w:szCs w:val="27"/>
        </w:rPr>
        <w:t>Okonkwo’s</w:t>
      </w:r>
      <w:proofErr w:type="spellEnd"/>
      <w:r w:rsidRPr="00B76DB3">
        <w:rPr>
          <w:rFonts w:cs="Times New Roman"/>
          <w:szCs w:val="27"/>
        </w:rPr>
        <w:t xml:space="preserve"> abomination.</w:t>
      </w:r>
      <w:r w:rsidR="001E6E92" w:rsidRPr="00B76DB3">
        <w:rPr>
          <w:rFonts w:cs="Times New Roman"/>
          <w:szCs w:val="27"/>
        </w:rPr>
        <w:t xml:space="preserve">  </w:t>
      </w:r>
    </w:p>
    <w:p w:rsidR="000E7883" w:rsidRPr="00B5152E" w:rsidRDefault="001E6E92" w:rsidP="00033EEE">
      <w:pPr>
        <w:pStyle w:val="Bibliography"/>
        <w:spacing w:line="360" w:lineRule="auto"/>
        <w:ind w:left="0"/>
        <w:rPr>
          <w:rFonts w:cs="Palatino-Roman"/>
          <w:szCs w:val="18"/>
        </w:rPr>
      </w:pPr>
      <w:r w:rsidRPr="00B76DB3">
        <w:tab/>
      </w:r>
      <w:r w:rsidR="00033EEE" w:rsidRPr="00B76DB3">
        <w:tab/>
      </w:r>
      <w:r w:rsidRPr="00B76DB3">
        <w:t>T</w:t>
      </w:r>
      <w:r w:rsidR="00A35EFF" w:rsidRPr="00B76DB3">
        <w:t xml:space="preserve">his leads to </w:t>
      </w:r>
      <w:r w:rsidRPr="00B76DB3">
        <w:t>two more</w:t>
      </w:r>
      <w:r w:rsidR="0053065A" w:rsidRPr="00B76DB3">
        <w:t xml:space="preserve"> objection</w:t>
      </w:r>
      <w:r w:rsidRPr="00B76DB3">
        <w:t>s</w:t>
      </w:r>
      <w:r w:rsidR="00A35EFF" w:rsidRPr="00B76DB3">
        <w:t xml:space="preserve">:  </w:t>
      </w:r>
      <w:r w:rsidRPr="00B76DB3">
        <w:t xml:space="preserve">first, </w:t>
      </w:r>
      <w:r w:rsidR="00A35EFF" w:rsidRPr="00B76DB3">
        <w:t>to</w:t>
      </w:r>
      <w:r w:rsidR="00A06760" w:rsidRPr="00B76DB3">
        <w:t xml:space="preserve"> </w:t>
      </w:r>
      <w:proofErr w:type="spellStart"/>
      <w:r w:rsidR="00A06760" w:rsidRPr="00B76DB3">
        <w:rPr>
          <w:rFonts w:cs="Helvetica"/>
        </w:rPr>
        <w:t>Adéèkó</w:t>
      </w:r>
      <w:r w:rsidRPr="00B76DB3">
        <w:t>’s</w:t>
      </w:r>
      <w:proofErr w:type="spellEnd"/>
      <w:r w:rsidRPr="00B76DB3">
        <w:t xml:space="preserve"> assumption</w:t>
      </w:r>
      <w:r w:rsidR="0053065A" w:rsidRPr="00B76DB3">
        <w:t xml:space="preserve"> that Nigerian authors keep returning </w:t>
      </w:r>
      <w:r w:rsidR="004C14BC">
        <w:t xml:space="preserve">the “unsatisfying” ending of </w:t>
      </w:r>
      <w:r w:rsidR="004C14BC">
        <w:rPr>
          <w:i/>
        </w:rPr>
        <w:t>Things Fall Apart</w:t>
      </w:r>
      <w:r w:rsidR="0053065A" w:rsidRPr="00B76DB3">
        <w:t xml:space="preserve"> (and to the </w:t>
      </w:r>
      <w:proofErr w:type="spellStart"/>
      <w:r w:rsidR="0053065A" w:rsidRPr="00B76DB3">
        <w:t>Okonkwo</w:t>
      </w:r>
      <w:proofErr w:type="spellEnd"/>
      <w:r w:rsidR="0053065A" w:rsidRPr="00B76DB3">
        <w:t xml:space="preserve"> </w:t>
      </w:r>
      <w:proofErr w:type="spellStart"/>
      <w:r w:rsidR="0053065A" w:rsidRPr="00B76DB3">
        <w:t>topos</w:t>
      </w:r>
      <w:proofErr w:type="spellEnd"/>
      <w:r w:rsidR="0053065A" w:rsidRPr="00B76DB3">
        <w:t xml:space="preserve">) </w:t>
      </w:r>
      <w:r w:rsidR="004C14BC">
        <w:t xml:space="preserve">in order </w:t>
      </w:r>
      <w:r w:rsidR="0053065A" w:rsidRPr="00B76DB3">
        <w:t>to re</w:t>
      </w:r>
      <w:r w:rsidR="004C14BC">
        <w:t>-</w:t>
      </w:r>
      <w:r w:rsidR="0053065A" w:rsidRPr="00B76DB3">
        <w:t xml:space="preserve">imagine it, to end the story in a more satisfying way. </w:t>
      </w:r>
      <w:r w:rsidR="004C14BC">
        <w:t xml:space="preserve"> </w:t>
      </w:r>
      <w:proofErr w:type="spellStart"/>
      <w:r w:rsidR="00A06760" w:rsidRPr="00B76DB3">
        <w:rPr>
          <w:rFonts w:cs="Helvetica"/>
        </w:rPr>
        <w:t>Adéèkó</w:t>
      </w:r>
      <w:proofErr w:type="spellEnd"/>
      <w:r w:rsidR="0053065A" w:rsidRPr="00B76DB3">
        <w:rPr>
          <w:rFonts w:cs="Palatino-Roman"/>
          <w:szCs w:val="18"/>
        </w:rPr>
        <w:t xml:space="preserve"> sets out to explain what </w:t>
      </w:r>
      <w:r w:rsidR="004C14BC">
        <w:rPr>
          <w:rFonts w:cs="Palatino-Roman"/>
          <w:szCs w:val="18"/>
        </w:rPr>
        <w:t>he</w:t>
      </w:r>
      <w:r w:rsidR="0053065A" w:rsidRPr="00B76DB3">
        <w:rPr>
          <w:rFonts w:cs="Palatino-Roman"/>
          <w:szCs w:val="18"/>
        </w:rPr>
        <w:t xml:space="preserve"> sees as </w:t>
      </w:r>
      <w:r w:rsidR="00F97354" w:rsidRPr="00B76DB3">
        <w:rPr>
          <w:rFonts w:cs="Palatino-Roman"/>
          <w:szCs w:val="18"/>
        </w:rPr>
        <w:t xml:space="preserve">a problematic </w:t>
      </w:r>
      <w:r w:rsidR="0053065A" w:rsidRPr="00B76DB3">
        <w:rPr>
          <w:rFonts w:cs="Palatino-Roman"/>
          <w:szCs w:val="18"/>
        </w:rPr>
        <w:t>“disjuncture between the</w:t>
      </w:r>
      <w:r w:rsidR="00033EEE" w:rsidRPr="00B76DB3">
        <w:rPr>
          <w:rFonts w:cs="Palatino-Roman"/>
          <w:szCs w:val="18"/>
        </w:rPr>
        <w:t xml:space="preserve"> </w:t>
      </w:r>
      <w:r w:rsidR="0053065A" w:rsidRPr="00B76DB3">
        <w:rPr>
          <w:rFonts w:cs="Palatino-Roman"/>
          <w:szCs w:val="18"/>
        </w:rPr>
        <w:t>leaders’ final decisions and the resolution of the soci</w:t>
      </w:r>
      <w:r w:rsidR="00F97354" w:rsidRPr="00B76DB3">
        <w:rPr>
          <w:rFonts w:cs="Palatino-Roman"/>
          <w:szCs w:val="18"/>
        </w:rPr>
        <w:t>eties to persist after conquest” (73), between “the hero’s tragic ending and the continuous story</w:t>
      </w:r>
      <w:r w:rsidR="00363E56" w:rsidRPr="00B76DB3">
        <w:rPr>
          <w:rFonts w:cs="Palatino-Roman"/>
          <w:szCs w:val="18"/>
        </w:rPr>
        <w:t xml:space="preserve"> of the larger community” (79).</w:t>
      </w:r>
      <w:r w:rsidR="00F97354" w:rsidRPr="00B76DB3">
        <w:rPr>
          <w:rFonts w:cs="Palatino-Roman"/>
          <w:szCs w:val="18"/>
        </w:rPr>
        <w:t xml:space="preserve">  She assumes two things:  that </w:t>
      </w:r>
      <w:proofErr w:type="spellStart"/>
      <w:r w:rsidR="00F97354" w:rsidRPr="00B76DB3">
        <w:rPr>
          <w:rFonts w:cs="Palatino-Roman"/>
          <w:szCs w:val="18"/>
        </w:rPr>
        <w:t>Okonkwo’s</w:t>
      </w:r>
      <w:proofErr w:type="spellEnd"/>
      <w:r w:rsidR="00F97354" w:rsidRPr="00B76DB3">
        <w:rPr>
          <w:rFonts w:cs="Palatino-Roman"/>
          <w:szCs w:val="18"/>
        </w:rPr>
        <w:t xml:space="preserve"> death is tragic, and that it represents an ending.  However, decades of stud</w:t>
      </w:r>
      <w:r w:rsidR="00363E56" w:rsidRPr="00B76DB3">
        <w:rPr>
          <w:rFonts w:cs="Palatino-Roman"/>
          <w:szCs w:val="18"/>
        </w:rPr>
        <w:t xml:space="preserve">ent essays and </w:t>
      </w:r>
      <w:r w:rsidR="00363E56" w:rsidRPr="004C14BC">
        <w:rPr>
          <w:rFonts w:cs="Palatino-Roman"/>
          <w:i/>
          <w:szCs w:val="18"/>
        </w:rPr>
        <w:t>Cliffs Notes</w:t>
      </w:r>
      <w:r w:rsidR="00363E56" w:rsidRPr="00B76DB3">
        <w:rPr>
          <w:rFonts w:cs="Palatino-Roman"/>
          <w:szCs w:val="18"/>
        </w:rPr>
        <w:t xml:space="preserve"> </w:t>
      </w:r>
      <w:r w:rsidR="00B5152E">
        <w:rPr>
          <w:rFonts w:cs="Palatino-Roman"/>
          <w:szCs w:val="18"/>
        </w:rPr>
        <w:t xml:space="preserve">written from a Westernized perspective </w:t>
      </w:r>
      <w:r w:rsidR="00363E56" w:rsidRPr="00B76DB3">
        <w:rPr>
          <w:rFonts w:cs="Palatino-Roman"/>
          <w:szCs w:val="18"/>
        </w:rPr>
        <w:t>not</w:t>
      </w:r>
      <w:r w:rsidR="00F97354" w:rsidRPr="00B76DB3">
        <w:rPr>
          <w:rFonts w:cs="Palatino-Roman"/>
          <w:szCs w:val="18"/>
        </w:rPr>
        <w:t xml:space="preserve">withstanding, no suicide can </w:t>
      </w:r>
      <w:r w:rsidR="00CC45FD" w:rsidRPr="00B76DB3">
        <w:rPr>
          <w:rFonts w:cs="Palatino-Roman"/>
          <w:szCs w:val="18"/>
        </w:rPr>
        <w:t>ever, in the Igbo context, be properly tragic.   The death of a tragic hero is b</w:t>
      </w:r>
      <w:r w:rsidR="00A06760" w:rsidRPr="00B76DB3">
        <w:rPr>
          <w:rFonts w:cs="Palatino-Roman"/>
          <w:szCs w:val="18"/>
        </w:rPr>
        <w:t>y definition cathartic;</w:t>
      </w:r>
      <w:r w:rsidR="00363E56" w:rsidRPr="00B76DB3">
        <w:rPr>
          <w:rFonts w:cs="Palatino-Roman"/>
          <w:szCs w:val="18"/>
        </w:rPr>
        <w:t xml:space="preserve"> it is</w:t>
      </w:r>
      <w:r w:rsidR="00CC45FD" w:rsidRPr="00B76DB3">
        <w:rPr>
          <w:rFonts w:cs="Palatino-Roman"/>
          <w:szCs w:val="18"/>
        </w:rPr>
        <w:t xml:space="preserve"> cleansing or expiatory (the root of the word is </w:t>
      </w:r>
      <w:proofErr w:type="spellStart"/>
      <w:r w:rsidR="00CC45FD" w:rsidRPr="00B76DB3">
        <w:rPr>
          <w:rFonts w:cs="Palatino-Roman"/>
          <w:i/>
          <w:szCs w:val="18"/>
        </w:rPr>
        <w:t>katharos</w:t>
      </w:r>
      <w:proofErr w:type="spellEnd"/>
      <w:r w:rsidR="00CC45FD" w:rsidRPr="00B76DB3">
        <w:rPr>
          <w:rFonts w:cs="Palatino-Roman"/>
          <w:i/>
          <w:szCs w:val="18"/>
        </w:rPr>
        <w:t xml:space="preserve">, </w:t>
      </w:r>
      <w:r w:rsidR="00CC45FD" w:rsidRPr="00B76DB3">
        <w:rPr>
          <w:rFonts w:cs="Palatino-Roman"/>
          <w:szCs w:val="18"/>
        </w:rPr>
        <w:t xml:space="preserve">“pure”).  </w:t>
      </w:r>
      <w:proofErr w:type="spellStart"/>
      <w:r w:rsidR="00CC45FD" w:rsidRPr="00B76DB3">
        <w:rPr>
          <w:rFonts w:cs="Palatino-Roman"/>
          <w:szCs w:val="18"/>
        </w:rPr>
        <w:t>Okonkwo’s</w:t>
      </w:r>
      <w:proofErr w:type="spellEnd"/>
      <w:r w:rsidR="00CC45FD" w:rsidRPr="00B76DB3">
        <w:rPr>
          <w:rFonts w:cs="Palatino-Roman"/>
          <w:szCs w:val="18"/>
        </w:rPr>
        <w:t xml:space="preserve"> suicide</w:t>
      </w:r>
      <w:r w:rsidR="00363E56" w:rsidRPr="00B76DB3">
        <w:rPr>
          <w:rFonts w:cs="Palatino-Roman"/>
          <w:szCs w:val="18"/>
        </w:rPr>
        <w:t>, by contrast,</w:t>
      </w:r>
      <w:r w:rsidR="00CC45FD" w:rsidRPr="00B76DB3">
        <w:rPr>
          <w:rFonts w:cs="Palatino-Roman"/>
          <w:szCs w:val="18"/>
        </w:rPr>
        <w:t xml:space="preserve"> is an abomination</w:t>
      </w:r>
      <w:r w:rsidR="000E7883" w:rsidRPr="00B76DB3">
        <w:rPr>
          <w:rFonts w:cs="Palatino-Roman"/>
          <w:szCs w:val="18"/>
        </w:rPr>
        <w:t xml:space="preserve">, his body so evil that “only strangers may touch it” (147).  Certainly his death is pitiable.  </w:t>
      </w:r>
      <w:proofErr w:type="gramStart"/>
      <w:r w:rsidR="000E7883" w:rsidRPr="00B76DB3">
        <w:rPr>
          <w:rFonts w:cs="Palatino-Roman"/>
          <w:szCs w:val="18"/>
        </w:rPr>
        <w:t xml:space="preserve">As </w:t>
      </w:r>
      <w:proofErr w:type="spellStart"/>
      <w:r w:rsidR="000E7883" w:rsidRPr="00B76DB3">
        <w:rPr>
          <w:rFonts w:cs="Palatino-Roman"/>
          <w:szCs w:val="18"/>
        </w:rPr>
        <w:t>Obierika</w:t>
      </w:r>
      <w:proofErr w:type="spellEnd"/>
      <w:r w:rsidR="000E7883" w:rsidRPr="00B76DB3">
        <w:rPr>
          <w:rFonts w:cs="Palatino-Roman"/>
          <w:szCs w:val="18"/>
        </w:rPr>
        <w:t xml:space="preserve"> observes, </w:t>
      </w:r>
      <w:proofErr w:type="spellStart"/>
      <w:r w:rsidR="000E7883" w:rsidRPr="00B76DB3">
        <w:rPr>
          <w:rFonts w:cs="Palatino-Roman"/>
          <w:szCs w:val="18"/>
        </w:rPr>
        <w:t>Okonkwo</w:t>
      </w:r>
      <w:proofErr w:type="spellEnd"/>
      <w:r w:rsidR="000E7883" w:rsidRPr="00B76DB3">
        <w:rPr>
          <w:rFonts w:cs="Palatino-Roman"/>
          <w:szCs w:val="18"/>
        </w:rPr>
        <w:t xml:space="preserve"> “was one of the greatest men in </w:t>
      </w:r>
      <w:proofErr w:type="spellStart"/>
      <w:r w:rsidR="000E7883" w:rsidRPr="00B76DB3">
        <w:rPr>
          <w:rFonts w:cs="Palatino-Roman"/>
          <w:szCs w:val="18"/>
        </w:rPr>
        <w:t>Umuofia</w:t>
      </w:r>
      <w:proofErr w:type="spellEnd"/>
      <w:r w:rsidR="000E7883" w:rsidRPr="00B76DB3">
        <w:rPr>
          <w:rFonts w:cs="Palatino-Roman"/>
          <w:szCs w:val="18"/>
        </w:rPr>
        <w:t>… and now he will be buried like a dog” (147).</w:t>
      </w:r>
      <w:proofErr w:type="gramEnd"/>
      <w:r w:rsidR="000E7883" w:rsidRPr="00B76DB3">
        <w:rPr>
          <w:rFonts w:cs="Palatino-Roman"/>
          <w:szCs w:val="18"/>
        </w:rPr>
        <w:t xml:space="preserve">  This is a lamentable turn </w:t>
      </w:r>
      <w:r w:rsidR="00B5152E">
        <w:rPr>
          <w:rFonts w:cs="Palatino-Roman"/>
          <w:szCs w:val="18"/>
        </w:rPr>
        <w:t>of events, but it is not tragic</w:t>
      </w:r>
      <w:r w:rsidR="000E7883" w:rsidRPr="00B76DB3">
        <w:rPr>
          <w:rFonts w:cs="Palatino-Roman"/>
          <w:szCs w:val="18"/>
        </w:rPr>
        <w:t>.  When a tragic hero dies, his successor says, “Let four captains/Bear Hamlet, like a soldier, to the stage”; he doesn’t say</w:t>
      </w:r>
      <w:r w:rsidR="00363E56" w:rsidRPr="00B76DB3">
        <w:rPr>
          <w:rFonts w:cs="Palatino-Roman"/>
          <w:szCs w:val="18"/>
        </w:rPr>
        <w:t>,</w:t>
      </w:r>
      <w:r w:rsidR="000E7883" w:rsidRPr="00B76DB3">
        <w:rPr>
          <w:rFonts w:cs="Palatino-Roman"/>
          <w:szCs w:val="18"/>
        </w:rPr>
        <w:t xml:space="preserve"> “He will be buried like a dog.”  In other words, </w:t>
      </w:r>
      <w:r w:rsidR="00B5152E">
        <w:rPr>
          <w:rFonts w:cs="Palatino-Roman"/>
          <w:szCs w:val="18"/>
        </w:rPr>
        <w:t xml:space="preserve">the perplexing problem of the ending of </w:t>
      </w:r>
      <w:r w:rsidR="00B5152E">
        <w:rPr>
          <w:rFonts w:cs="Palatino-Roman"/>
          <w:i/>
          <w:szCs w:val="18"/>
        </w:rPr>
        <w:t xml:space="preserve">Things Fall Apart </w:t>
      </w:r>
      <w:r w:rsidR="00B5152E">
        <w:rPr>
          <w:rFonts w:cs="Palatino-Roman"/>
          <w:szCs w:val="18"/>
        </w:rPr>
        <w:t>is not that it aims at a satisfying closure and fails, but that it doesn’t aim at closure at all.</w:t>
      </w:r>
    </w:p>
    <w:p w:rsidR="00106F09" w:rsidRPr="00B76DB3" w:rsidRDefault="00A06760" w:rsidP="00033EEE">
      <w:pPr>
        <w:spacing w:line="360" w:lineRule="auto"/>
      </w:pPr>
      <w:r w:rsidRPr="00B76DB3">
        <w:rPr>
          <w:rFonts w:cs="Palatino-Roman"/>
          <w:szCs w:val="18"/>
        </w:rPr>
        <w:tab/>
      </w:r>
      <w:r w:rsidR="000E7883" w:rsidRPr="00B76DB3">
        <w:rPr>
          <w:rFonts w:cs="Palatino-Roman"/>
          <w:szCs w:val="18"/>
        </w:rPr>
        <w:t xml:space="preserve">In fact, </w:t>
      </w:r>
      <w:proofErr w:type="spellStart"/>
      <w:r w:rsidR="00363E56" w:rsidRPr="00B76DB3">
        <w:rPr>
          <w:rFonts w:cs="Palatino-Roman"/>
          <w:szCs w:val="18"/>
        </w:rPr>
        <w:t>Okonkwo’s</w:t>
      </w:r>
      <w:proofErr w:type="spellEnd"/>
      <w:r w:rsidR="00363E56" w:rsidRPr="00B76DB3">
        <w:rPr>
          <w:rFonts w:cs="Palatino-Roman"/>
          <w:szCs w:val="18"/>
        </w:rPr>
        <w:t xml:space="preserve"> death is a perverse birth.  In death he becomes the embodiment of the abominable violence he has threatened </w:t>
      </w:r>
      <w:proofErr w:type="spellStart"/>
      <w:r w:rsidR="00363E56" w:rsidRPr="00B76DB3">
        <w:rPr>
          <w:rFonts w:cs="Palatino-Roman"/>
          <w:szCs w:val="18"/>
        </w:rPr>
        <w:t>Umuof</w:t>
      </w:r>
      <w:r w:rsidR="00E35D8C" w:rsidRPr="00B76DB3">
        <w:rPr>
          <w:rFonts w:cs="Palatino-Roman"/>
          <w:szCs w:val="18"/>
        </w:rPr>
        <w:t>ia</w:t>
      </w:r>
      <w:proofErr w:type="spellEnd"/>
      <w:r w:rsidR="00E35D8C" w:rsidRPr="00B76DB3">
        <w:rPr>
          <w:rFonts w:cs="Palatino-Roman"/>
          <w:szCs w:val="18"/>
        </w:rPr>
        <w:t xml:space="preserve"> with throughout the novel.  The first inkling of this violence occurs when </w:t>
      </w:r>
      <w:proofErr w:type="spellStart"/>
      <w:r w:rsidR="00E35D8C" w:rsidRPr="00B76DB3">
        <w:rPr>
          <w:rFonts w:cs="Palatino-Roman"/>
          <w:szCs w:val="18"/>
        </w:rPr>
        <w:t>Okonkwo</w:t>
      </w:r>
      <w:proofErr w:type="spellEnd"/>
      <w:r w:rsidR="00363E56" w:rsidRPr="00B76DB3">
        <w:rPr>
          <w:rFonts w:cs="Palatino-Roman"/>
          <w:szCs w:val="18"/>
        </w:rPr>
        <w:t xml:space="preserve"> breaks </w:t>
      </w:r>
      <w:r w:rsidR="00E35D8C" w:rsidRPr="00B76DB3">
        <w:rPr>
          <w:rFonts w:cs="Palatino-Roman"/>
          <w:szCs w:val="18"/>
        </w:rPr>
        <w:t xml:space="preserve">the </w:t>
      </w:r>
      <w:r w:rsidR="00363E56" w:rsidRPr="00B76DB3">
        <w:rPr>
          <w:rFonts w:cs="Palatino-Roman"/>
          <w:szCs w:val="18"/>
        </w:rPr>
        <w:t>sacred pe</w:t>
      </w:r>
      <w:r w:rsidR="00E35D8C" w:rsidRPr="00B76DB3">
        <w:rPr>
          <w:rFonts w:cs="Palatino-Roman"/>
          <w:szCs w:val="18"/>
        </w:rPr>
        <w:t xml:space="preserve">ace of the Week of Peace, something </w:t>
      </w:r>
      <w:r w:rsidRPr="00B76DB3">
        <w:rPr>
          <w:rFonts w:cs="Palatino-Roman"/>
          <w:szCs w:val="18"/>
        </w:rPr>
        <w:t xml:space="preserve">“unheard of” in </w:t>
      </w:r>
      <w:proofErr w:type="spellStart"/>
      <w:r w:rsidRPr="00B76DB3">
        <w:rPr>
          <w:rFonts w:cs="Palatino-Roman"/>
          <w:szCs w:val="18"/>
        </w:rPr>
        <w:t>Umuofia</w:t>
      </w:r>
      <w:proofErr w:type="spellEnd"/>
      <w:r w:rsidRPr="00B76DB3">
        <w:rPr>
          <w:rFonts w:cs="Palatino-Roman"/>
          <w:szCs w:val="18"/>
        </w:rPr>
        <w:t xml:space="preserve"> (22).  H</w:t>
      </w:r>
      <w:r w:rsidR="00E35D8C" w:rsidRPr="00B76DB3">
        <w:rPr>
          <w:rFonts w:cs="Palatino-Roman"/>
          <w:szCs w:val="18"/>
        </w:rPr>
        <w:t>e</w:t>
      </w:r>
      <w:r w:rsidR="00363E56" w:rsidRPr="00B76DB3">
        <w:rPr>
          <w:rFonts w:cs="Palatino-Roman"/>
          <w:szCs w:val="18"/>
        </w:rPr>
        <w:t xml:space="preserve"> </w:t>
      </w:r>
      <w:r w:rsidRPr="00B76DB3">
        <w:rPr>
          <w:rFonts w:cs="Palatino-Roman"/>
          <w:szCs w:val="18"/>
        </w:rPr>
        <w:t xml:space="preserve">then </w:t>
      </w:r>
      <w:r w:rsidR="00363E56" w:rsidRPr="00B76DB3">
        <w:rPr>
          <w:rFonts w:cs="Palatino-Roman"/>
          <w:szCs w:val="18"/>
        </w:rPr>
        <w:t>kills his ow</w:t>
      </w:r>
      <w:r w:rsidR="00924C09" w:rsidRPr="00B76DB3">
        <w:rPr>
          <w:rFonts w:cs="Palatino-Roman"/>
          <w:szCs w:val="18"/>
        </w:rPr>
        <w:t xml:space="preserve">n </w:t>
      </w:r>
      <w:r w:rsidRPr="00B76DB3">
        <w:rPr>
          <w:rFonts w:cs="Palatino-Roman"/>
          <w:szCs w:val="18"/>
        </w:rPr>
        <w:t xml:space="preserve">adopted </w:t>
      </w:r>
      <w:r w:rsidR="00924C09" w:rsidRPr="00B76DB3">
        <w:rPr>
          <w:rFonts w:cs="Palatino-Roman"/>
          <w:szCs w:val="18"/>
        </w:rPr>
        <w:t>son, “the kind of action for which the goddess wipes out whole families” (46)</w:t>
      </w:r>
      <w:r w:rsidR="00A410AE" w:rsidRPr="00B76DB3">
        <w:rPr>
          <w:rFonts w:cs="Palatino-Roman"/>
          <w:szCs w:val="18"/>
        </w:rPr>
        <w:t>, in an act of capricious human sacrifice</w:t>
      </w:r>
      <w:r w:rsidR="00E35D8C" w:rsidRPr="00B76DB3">
        <w:rPr>
          <w:rFonts w:cs="Palatino-Roman"/>
          <w:szCs w:val="18"/>
        </w:rPr>
        <w:t xml:space="preserve">.  </w:t>
      </w:r>
      <w:r w:rsidRPr="00B76DB3">
        <w:rPr>
          <w:rFonts w:cs="Palatino-Roman"/>
          <w:szCs w:val="18"/>
        </w:rPr>
        <w:t xml:space="preserve">The capriciousness of the act is significant.  </w:t>
      </w:r>
      <w:r w:rsidR="00E35D8C" w:rsidRPr="00B76DB3">
        <w:rPr>
          <w:rFonts w:cs="Palatino-Roman"/>
          <w:szCs w:val="18"/>
        </w:rPr>
        <w:t>I</w:t>
      </w:r>
      <w:r w:rsidR="00E35D8C" w:rsidRPr="00B76DB3">
        <w:t xml:space="preserve">n </w:t>
      </w:r>
      <w:proofErr w:type="spellStart"/>
      <w:r w:rsidR="00E35D8C" w:rsidRPr="00B76DB3">
        <w:t>Igboland</w:t>
      </w:r>
      <w:proofErr w:type="spellEnd"/>
      <w:r w:rsidR="00E35D8C" w:rsidRPr="00B76DB3">
        <w:t>, human sacrifices were made only “in exceptional circumstances” (</w:t>
      </w:r>
      <w:proofErr w:type="spellStart"/>
      <w:r w:rsidR="00E35D8C" w:rsidRPr="00B76DB3">
        <w:t>Arinze</w:t>
      </w:r>
      <w:proofErr w:type="spellEnd"/>
      <w:r w:rsidR="00E35D8C" w:rsidRPr="00B76DB3">
        <w:t xml:space="preserve"> 89). Such sacrifices were offered, when “a very serious public good was at stake, [during] a persistent epidemic or influenza (as that of 1918)… when a great public disaster from a spirit was felt to be imminent, or at the conclusion of a peace treaty after an inter-town war” (</w:t>
      </w:r>
      <w:proofErr w:type="spellStart"/>
      <w:proofErr w:type="gramStart"/>
      <w:r w:rsidR="00E35D8C" w:rsidRPr="00B76DB3">
        <w:t>Arinze</w:t>
      </w:r>
      <w:proofErr w:type="spellEnd"/>
      <w:r w:rsidR="00E35D8C" w:rsidRPr="00B76DB3">
        <w:t xml:space="preserve">  9</w:t>
      </w:r>
      <w:r w:rsidRPr="00B76DB3">
        <w:t>0</w:t>
      </w:r>
      <w:proofErr w:type="gramEnd"/>
      <w:r w:rsidRPr="00B76DB3">
        <w:t xml:space="preserve">).  None of these conditions, </w:t>
      </w:r>
      <w:r w:rsidR="00E35D8C" w:rsidRPr="00B76DB3">
        <w:t xml:space="preserve">or anything like them obtain when the Oracle of the Hills demands (and </w:t>
      </w:r>
      <w:proofErr w:type="spellStart"/>
      <w:r w:rsidR="00E35D8C" w:rsidRPr="00B76DB3">
        <w:t>Okonkwo</w:t>
      </w:r>
      <w:proofErr w:type="spellEnd"/>
      <w:r w:rsidR="00E35D8C" w:rsidRPr="00B76DB3">
        <w:t xml:space="preserve"> provides) the sacrifice of </w:t>
      </w:r>
      <w:proofErr w:type="spellStart"/>
      <w:r w:rsidR="00E35D8C" w:rsidRPr="00B76DB3">
        <w:t>Ikemefuna</w:t>
      </w:r>
      <w:proofErr w:type="spellEnd"/>
      <w:r w:rsidR="00E35D8C" w:rsidRPr="00B76DB3">
        <w:t xml:space="preserve"> (40).  There has been peace for three years, harvests have been good (the New Yam Festival has just been celebrated) and the </w:t>
      </w:r>
      <w:r w:rsidRPr="00B76DB3">
        <w:t>British</w:t>
      </w:r>
      <w:r w:rsidR="005939B4" w:rsidRPr="00B76DB3">
        <w:t xml:space="preserve"> </w:t>
      </w:r>
      <w:r w:rsidRPr="00B76DB3">
        <w:t>have barely appeared on the horizon</w:t>
      </w:r>
      <w:r w:rsidR="00106F09" w:rsidRPr="00B76DB3">
        <w:t>.  T</w:t>
      </w:r>
      <w:r w:rsidR="00E35D8C" w:rsidRPr="00B76DB3">
        <w:t xml:space="preserve">he arbitrariness of the sacrifice </w:t>
      </w:r>
      <w:r w:rsidR="00106F09" w:rsidRPr="00B76DB3">
        <w:t>– no explanation at all is given for it - suggests</w:t>
      </w:r>
      <w:r w:rsidR="00E35D8C" w:rsidRPr="00B76DB3">
        <w:t xml:space="preserve"> that someth</w:t>
      </w:r>
      <w:r w:rsidR="00106F09" w:rsidRPr="00B76DB3">
        <w:t xml:space="preserve">ing is out of joint in </w:t>
      </w:r>
      <w:proofErr w:type="spellStart"/>
      <w:r w:rsidR="00106F09" w:rsidRPr="00B76DB3">
        <w:t>Umuofia</w:t>
      </w:r>
      <w:proofErr w:type="spellEnd"/>
      <w:r w:rsidR="00106F09" w:rsidRPr="00B76DB3">
        <w:t xml:space="preserve">.  And </w:t>
      </w:r>
      <w:proofErr w:type="spellStart"/>
      <w:r w:rsidR="00106F09" w:rsidRPr="00B76DB3">
        <w:t>Okonkwo</w:t>
      </w:r>
      <w:proofErr w:type="spellEnd"/>
      <w:r w:rsidR="00106F09" w:rsidRPr="00B76DB3">
        <w:t xml:space="preserve"> is, of course, at the heart of it.  </w:t>
      </w:r>
      <w:r w:rsidR="00E35D8C" w:rsidRPr="00B76DB3">
        <w:t xml:space="preserve"> </w:t>
      </w:r>
    </w:p>
    <w:p w:rsidR="002A0C74" w:rsidRPr="00B76DB3" w:rsidRDefault="00106F09" w:rsidP="00033EEE">
      <w:pPr>
        <w:spacing w:line="360" w:lineRule="auto"/>
        <w:ind w:firstLine="720"/>
      </w:pPr>
      <w:proofErr w:type="spellStart"/>
      <w:r w:rsidRPr="00B76DB3">
        <w:t>Okonkwo</w:t>
      </w:r>
      <w:proofErr w:type="spellEnd"/>
      <w:r w:rsidRPr="00B76DB3">
        <w:t xml:space="preserve"> is again at the centr</w:t>
      </w:r>
      <w:r w:rsidR="00924C09" w:rsidRPr="00B76DB3">
        <w:rPr>
          <w:rFonts w:cs="Palatino-Roman"/>
          <w:szCs w:val="18"/>
        </w:rPr>
        <w:t xml:space="preserve">e </w:t>
      </w:r>
      <w:r w:rsidRPr="00B76DB3">
        <w:rPr>
          <w:rFonts w:cs="Palatino-Roman"/>
          <w:szCs w:val="18"/>
        </w:rPr>
        <w:t>of capricious violence when</w:t>
      </w:r>
      <w:r w:rsidR="004C14BC">
        <w:rPr>
          <w:rFonts w:cs="Palatino-Roman"/>
          <w:szCs w:val="18"/>
        </w:rPr>
        <w:t xml:space="preserve"> he accidentally kills a clansma</w:t>
      </w:r>
      <w:r w:rsidRPr="00B76DB3">
        <w:rPr>
          <w:rFonts w:cs="Palatino-Roman"/>
          <w:szCs w:val="18"/>
        </w:rPr>
        <w:t>n.  Ironically, this occurs when his gun explodes at a funeral, turning a ritual designed to facilitate the passage of the dead</w:t>
      </w:r>
      <w:r w:rsidR="00A06760" w:rsidRPr="00B76DB3">
        <w:rPr>
          <w:rFonts w:cs="Palatino-Roman"/>
          <w:szCs w:val="18"/>
        </w:rPr>
        <w:t xml:space="preserve"> </w:t>
      </w:r>
      <w:r w:rsidR="005939B4" w:rsidRPr="00B76DB3">
        <w:rPr>
          <w:rFonts w:cs="Palatino-Roman"/>
          <w:szCs w:val="18"/>
        </w:rPr>
        <w:t>into an abomination.</w:t>
      </w:r>
      <w:r w:rsidR="00A06760" w:rsidRPr="00B76DB3">
        <w:rPr>
          <w:rStyle w:val="EndnoteReference"/>
          <w:rFonts w:cs="Palatino-Roman"/>
          <w:szCs w:val="18"/>
        </w:rPr>
        <w:endnoteReference w:id="6"/>
      </w:r>
      <w:r w:rsidR="00A06760" w:rsidRPr="00B76DB3">
        <w:rPr>
          <w:rFonts w:cs="Palatino-Roman"/>
          <w:szCs w:val="18"/>
        </w:rPr>
        <w:t xml:space="preserve"> </w:t>
      </w:r>
      <w:r w:rsidR="005939B4" w:rsidRPr="00B76DB3">
        <w:rPr>
          <w:rFonts w:cs="Palatino-Roman"/>
          <w:szCs w:val="18"/>
        </w:rPr>
        <w:t xml:space="preserve"> And, finally, </w:t>
      </w:r>
      <w:r w:rsidR="00924C09" w:rsidRPr="00B76DB3">
        <w:rPr>
          <w:rFonts w:cs="Palatino-Roman"/>
          <w:szCs w:val="18"/>
        </w:rPr>
        <w:t>he murders a court messenger (144).  In each case, he acts alone in a way that sets him progressively further apart from the community and makes hi</w:t>
      </w:r>
      <w:r w:rsidR="002A0C74" w:rsidRPr="00B76DB3">
        <w:rPr>
          <w:rFonts w:cs="Palatino-Roman"/>
          <w:szCs w:val="18"/>
        </w:rPr>
        <w:t xml:space="preserve">m increasingly dangerous to its continuity.  He is widely called, with approbation, the “Roaring Flame,” but </w:t>
      </w:r>
      <w:r w:rsidR="00B5152E">
        <w:rPr>
          <w:rFonts w:cs="Palatino-Roman"/>
          <w:szCs w:val="18"/>
        </w:rPr>
        <w:t xml:space="preserve">even </w:t>
      </w:r>
      <w:proofErr w:type="spellStart"/>
      <w:r w:rsidR="00B5152E">
        <w:rPr>
          <w:rFonts w:cs="Palatino-Roman"/>
          <w:szCs w:val="18"/>
        </w:rPr>
        <w:t>Okonkwo</w:t>
      </w:r>
      <w:proofErr w:type="spellEnd"/>
      <w:r w:rsidR="00B5152E">
        <w:rPr>
          <w:rFonts w:cs="Palatino-Roman"/>
          <w:szCs w:val="18"/>
        </w:rPr>
        <w:t xml:space="preserve"> himself</w:t>
      </w:r>
      <w:r w:rsidR="005939B4" w:rsidRPr="00B76DB3">
        <w:rPr>
          <w:rFonts w:cs="Palatino-Roman"/>
          <w:szCs w:val="18"/>
        </w:rPr>
        <w:t xml:space="preserve"> knows, “L</w:t>
      </w:r>
      <w:r w:rsidR="002A0C74" w:rsidRPr="00B76DB3">
        <w:rPr>
          <w:rFonts w:cs="Palatino-Roman"/>
          <w:szCs w:val="18"/>
        </w:rPr>
        <w:t xml:space="preserve">iving fire begets cold, impotent ash” (108-9).  </w:t>
      </w:r>
    </w:p>
    <w:p w:rsidR="00B02380" w:rsidRPr="00B76DB3" w:rsidRDefault="005939B4" w:rsidP="00033EEE">
      <w:pPr>
        <w:widowControl w:val="0"/>
        <w:autoSpaceDE w:val="0"/>
        <w:autoSpaceDN w:val="0"/>
        <w:adjustRightInd w:val="0"/>
        <w:spacing w:line="360" w:lineRule="auto"/>
        <w:ind w:firstLine="720"/>
        <w:rPr>
          <w:rFonts w:cs="Palatino-Roman"/>
          <w:szCs w:val="18"/>
        </w:rPr>
      </w:pPr>
      <w:proofErr w:type="spellStart"/>
      <w:r w:rsidRPr="00B76DB3">
        <w:rPr>
          <w:rFonts w:cs="Palatino-Roman"/>
          <w:szCs w:val="18"/>
        </w:rPr>
        <w:t>Okonwko’s</w:t>
      </w:r>
      <w:proofErr w:type="spellEnd"/>
      <w:r w:rsidR="002A0C74" w:rsidRPr="00B76DB3">
        <w:rPr>
          <w:rFonts w:cs="Palatino-Roman"/>
          <w:szCs w:val="18"/>
        </w:rPr>
        <w:t xml:space="preserve"> death does not end that threat; at the end of the novel, the abomination </w:t>
      </w:r>
      <w:proofErr w:type="spellStart"/>
      <w:r w:rsidR="002A0C74" w:rsidRPr="00B76DB3">
        <w:rPr>
          <w:rFonts w:cs="Palatino-Roman"/>
          <w:szCs w:val="18"/>
        </w:rPr>
        <w:t>Okonkwo</w:t>
      </w:r>
      <w:proofErr w:type="spellEnd"/>
      <w:r w:rsidR="002A0C74" w:rsidRPr="00B76DB3">
        <w:rPr>
          <w:rFonts w:cs="Palatino-Roman"/>
          <w:szCs w:val="18"/>
        </w:rPr>
        <w:t xml:space="preserve"> represents has yet to be dealt with.  This is why Nigerian writing so often returns to it. </w:t>
      </w:r>
      <w:r w:rsidR="001D7B07" w:rsidRPr="00B76DB3">
        <w:rPr>
          <w:rFonts w:cs="Palatino-Roman"/>
          <w:szCs w:val="18"/>
        </w:rPr>
        <w:t xml:space="preserve"> Indeed, </w:t>
      </w:r>
      <w:r w:rsidR="001D7B07" w:rsidRPr="00B76DB3">
        <w:rPr>
          <w:rFonts w:cs="Palatino-Roman"/>
          <w:i/>
          <w:szCs w:val="18"/>
        </w:rPr>
        <w:t xml:space="preserve">Things Fall Apart </w:t>
      </w:r>
      <w:r w:rsidR="001D7B07" w:rsidRPr="00B76DB3">
        <w:rPr>
          <w:rFonts w:cs="Palatino-Roman"/>
          <w:szCs w:val="18"/>
        </w:rPr>
        <w:t xml:space="preserve">is itself actually returning to it; Peter </w:t>
      </w:r>
      <w:proofErr w:type="spellStart"/>
      <w:r w:rsidR="001D7B07" w:rsidRPr="00B76DB3">
        <w:rPr>
          <w:rFonts w:cs="Palatino-Roman"/>
          <w:szCs w:val="18"/>
        </w:rPr>
        <w:t>Nwana’s</w:t>
      </w:r>
      <w:proofErr w:type="spellEnd"/>
      <w:r w:rsidR="001D7B07" w:rsidRPr="00B76DB3">
        <w:rPr>
          <w:rFonts w:cs="Palatino-Roman"/>
          <w:szCs w:val="18"/>
        </w:rPr>
        <w:t xml:space="preserve"> </w:t>
      </w:r>
      <w:proofErr w:type="spellStart"/>
      <w:r w:rsidR="001D7B07" w:rsidRPr="00B76DB3">
        <w:rPr>
          <w:rFonts w:cs="Palatino-Roman"/>
          <w:i/>
          <w:szCs w:val="18"/>
        </w:rPr>
        <w:t>Omenuko</w:t>
      </w:r>
      <w:proofErr w:type="spellEnd"/>
      <w:r w:rsidR="001D7B07" w:rsidRPr="00B76DB3">
        <w:rPr>
          <w:rFonts w:cs="Palatino-Roman"/>
          <w:szCs w:val="18"/>
        </w:rPr>
        <w:t>, the first novel in Igbo, had approached th</w:t>
      </w:r>
      <w:r w:rsidR="00A06760" w:rsidRPr="00B76DB3">
        <w:rPr>
          <w:rFonts w:cs="Palatino-Roman"/>
          <w:szCs w:val="18"/>
        </w:rPr>
        <w:t>e problem several years earlier</w:t>
      </w:r>
      <w:r w:rsidRPr="00B76DB3">
        <w:rPr>
          <w:rFonts w:cs="Palatino-Roman"/>
          <w:szCs w:val="18"/>
        </w:rPr>
        <w:t>.</w:t>
      </w:r>
      <w:r w:rsidR="001D7B07" w:rsidRPr="00B76DB3">
        <w:rPr>
          <w:rFonts w:cs="Palatino-Roman"/>
          <w:szCs w:val="18"/>
        </w:rPr>
        <w:t xml:space="preserve">  Arguably</w:t>
      </w:r>
      <w:r w:rsidRPr="00B76DB3">
        <w:rPr>
          <w:rFonts w:cs="Palatino-Roman"/>
          <w:szCs w:val="18"/>
        </w:rPr>
        <w:t>, we could</w:t>
      </w:r>
      <w:r w:rsidR="004C14BC">
        <w:rPr>
          <w:rFonts w:cs="Palatino-Roman"/>
          <w:szCs w:val="18"/>
        </w:rPr>
        <w:t xml:space="preserve"> go even further back.  </w:t>
      </w:r>
      <w:r w:rsidR="001D7B07" w:rsidRPr="00B76DB3">
        <w:rPr>
          <w:rFonts w:cs="Palatino-Roman"/>
          <w:i/>
          <w:szCs w:val="18"/>
        </w:rPr>
        <w:t xml:space="preserve">Things Fall Apart </w:t>
      </w:r>
      <w:r w:rsidR="001D7B07" w:rsidRPr="00B76DB3">
        <w:rPr>
          <w:rFonts w:cs="Palatino-Roman"/>
          <w:szCs w:val="18"/>
        </w:rPr>
        <w:t xml:space="preserve">dramatizes its </w:t>
      </w:r>
      <w:r w:rsidR="004C14BC">
        <w:rPr>
          <w:rFonts w:cs="Palatino-Roman"/>
          <w:szCs w:val="18"/>
        </w:rPr>
        <w:t xml:space="preserve">own </w:t>
      </w:r>
      <w:r w:rsidR="001D7B07" w:rsidRPr="00B76DB3">
        <w:rPr>
          <w:rFonts w:cs="Palatino-Roman"/>
          <w:szCs w:val="18"/>
        </w:rPr>
        <w:t xml:space="preserve">return to a problem that </w:t>
      </w:r>
      <w:r w:rsidR="00A06760" w:rsidRPr="00B76DB3">
        <w:rPr>
          <w:rFonts w:cs="Palatino-Roman"/>
          <w:szCs w:val="18"/>
        </w:rPr>
        <w:t xml:space="preserve">traditional </w:t>
      </w:r>
      <w:r w:rsidR="001D7B07" w:rsidRPr="00B76DB3">
        <w:rPr>
          <w:rFonts w:cs="Palatino-Roman"/>
          <w:szCs w:val="18"/>
        </w:rPr>
        <w:t>Igbo storytelling had already tried to confront</w:t>
      </w:r>
      <w:r w:rsidR="004C14BC">
        <w:rPr>
          <w:rFonts w:cs="Palatino-Roman"/>
          <w:szCs w:val="18"/>
        </w:rPr>
        <w:t xml:space="preserve"> when </w:t>
      </w:r>
      <w:proofErr w:type="spellStart"/>
      <w:r w:rsidR="001D7B07" w:rsidRPr="00B76DB3">
        <w:rPr>
          <w:rFonts w:cs="Palatino-Roman"/>
          <w:szCs w:val="18"/>
        </w:rPr>
        <w:t>Ekwefi</w:t>
      </w:r>
      <w:proofErr w:type="spellEnd"/>
      <w:r w:rsidR="001D7B07" w:rsidRPr="00B76DB3">
        <w:rPr>
          <w:rFonts w:cs="Palatino-Roman"/>
          <w:szCs w:val="18"/>
        </w:rPr>
        <w:t xml:space="preserve"> tells the story of Tortoise and the birds’ feast.  In that story, the trickster Tortoise’s actions threaten the community with its destruction (through famine) and nearly lead to his.  But I </w:t>
      </w:r>
      <w:r w:rsidR="00115E2C" w:rsidRPr="00B76DB3">
        <w:rPr>
          <w:rFonts w:cs="Palatino-Roman"/>
          <w:szCs w:val="18"/>
        </w:rPr>
        <w:t xml:space="preserve">think </w:t>
      </w:r>
      <w:proofErr w:type="spellStart"/>
      <w:r w:rsidR="001D7B07" w:rsidRPr="00B76DB3">
        <w:rPr>
          <w:rFonts w:cs="Palatino-Roman"/>
          <w:szCs w:val="18"/>
        </w:rPr>
        <w:t>Omenuko</w:t>
      </w:r>
      <w:proofErr w:type="spellEnd"/>
      <w:r w:rsidR="001D7B07" w:rsidRPr="00B76DB3">
        <w:rPr>
          <w:rFonts w:cs="Palatino-Roman"/>
          <w:szCs w:val="18"/>
        </w:rPr>
        <w:t xml:space="preserve"> and </w:t>
      </w:r>
      <w:proofErr w:type="spellStart"/>
      <w:r w:rsidR="001D7B07" w:rsidRPr="00B76DB3">
        <w:rPr>
          <w:rFonts w:cs="Palatino-Roman"/>
          <w:szCs w:val="18"/>
        </w:rPr>
        <w:t>Okonkwo</w:t>
      </w:r>
      <w:proofErr w:type="spellEnd"/>
      <w:r w:rsidR="001D7B07" w:rsidRPr="00B76DB3">
        <w:rPr>
          <w:rFonts w:cs="Palatino-Roman"/>
          <w:szCs w:val="18"/>
        </w:rPr>
        <w:t xml:space="preserve"> represent something new, something tha</w:t>
      </w:r>
      <w:r w:rsidR="00115E2C" w:rsidRPr="00B76DB3">
        <w:rPr>
          <w:rFonts w:cs="Palatino-Roman"/>
          <w:szCs w:val="18"/>
        </w:rPr>
        <w:t>t cannot be comprehended</w:t>
      </w:r>
      <w:r w:rsidRPr="00B76DB3">
        <w:rPr>
          <w:rFonts w:cs="Palatino-Roman"/>
          <w:szCs w:val="18"/>
        </w:rPr>
        <w:t>,</w:t>
      </w:r>
      <w:r w:rsidR="00115E2C" w:rsidRPr="00B76DB3">
        <w:rPr>
          <w:rFonts w:cs="Palatino-Roman"/>
          <w:szCs w:val="18"/>
        </w:rPr>
        <w:t xml:space="preserve"> reassuringly</w:t>
      </w:r>
      <w:r w:rsidRPr="00B76DB3">
        <w:rPr>
          <w:rFonts w:cs="Palatino-Roman"/>
          <w:szCs w:val="18"/>
        </w:rPr>
        <w:t>,</w:t>
      </w:r>
      <w:r w:rsidR="00115E2C" w:rsidRPr="00B76DB3">
        <w:rPr>
          <w:rFonts w:cs="Palatino-Roman"/>
          <w:szCs w:val="18"/>
        </w:rPr>
        <w:t xml:space="preserve"> </w:t>
      </w:r>
      <w:r w:rsidR="001D7B07" w:rsidRPr="00B76DB3">
        <w:rPr>
          <w:rFonts w:cs="Palatino-Roman"/>
          <w:szCs w:val="18"/>
        </w:rPr>
        <w:t xml:space="preserve">as the anti-social </w:t>
      </w:r>
      <w:r w:rsidR="00115E2C" w:rsidRPr="00B76DB3">
        <w:rPr>
          <w:rFonts w:cs="Palatino-Roman"/>
          <w:szCs w:val="18"/>
        </w:rPr>
        <w:t>violence</w:t>
      </w:r>
      <w:r w:rsidR="001D7B07" w:rsidRPr="00B76DB3">
        <w:rPr>
          <w:rFonts w:cs="Palatino-Roman"/>
          <w:szCs w:val="18"/>
        </w:rPr>
        <w:t xml:space="preserve"> of the trickster.  </w:t>
      </w:r>
      <w:r w:rsidR="00A06760" w:rsidRPr="00B76DB3">
        <w:rPr>
          <w:rFonts w:cs="Palatino-Roman"/>
          <w:szCs w:val="18"/>
        </w:rPr>
        <w:t xml:space="preserve">Here it will be useful to discuss </w:t>
      </w:r>
      <w:proofErr w:type="spellStart"/>
      <w:r w:rsidR="00A06760" w:rsidRPr="00B76DB3">
        <w:rPr>
          <w:rFonts w:cs="Palatino-Roman"/>
          <w:i/>
          <w:szCs w:val="18"/>
        </w:rPr>
        <w:t>Omenuko</w:t>
      </w:r>
      <w:proofErr w:type="spellEnd"/>
      <w:r w:rsidR="00A06760" w:rsidRPr="00B76DB3">
        <w:rPr>
          <w:rFonts w:cs="Palatino-Roman"/>
          <w:i/>
          <w:szCs w:val="18"/>
        </w:rPr>
        <w:t xml:space="preserve"> </w:t>
      </w:r>
      <w:r w:rsidR="00A06760" w:rsidRPr="00B76DB3">
        <w:rPr>
          <w:rFonts w:cs="Palatino-Roman"/>
          <w:szCs w:val="18"/>
        </w:rPr>
        <w:t>in some detail.</w:t>
      </w:r>
    </w:p>
    <w:p w:rsidR="008070D7" w:rsidRPr="00B76DB3" w:rsidRDefault="00AD2DF9" w:rsidP="00033EEE">
      <w:pPr>
        <w:spacing w:line="360" w:lineRule="auto"/>
      </w:pPr>
      <w:r>
        <w:tab/>
      </w:r>
      <w:r w:rsidR="008A347D" w:rsidRPr="00B76DB3">
        <w:t xml:space="preserve">Peter </w:t>
      </w:r>
      <w:proofErr w:type="spellStart"/>
      <w:r w:rsidR="008A347D" w:rsidRPr="00B76DB3">
        <w:t>Nwana’s</w:t>
      </w:r>
      <w:proofErr w:type="spellEnd"/>
      <w:r w:rsidR="008A347D" w:rsidRPr="00B76DB3">
        <w:t xml:space="preserve"> </w:t>
      </w:r>
      <w:proofErr w:type="spellStart"/>
      <w:r w:rsidR="00281490">
        <w:rPr>
          <w:i/>
        </w:rPr>
        <w:t>Omenuko</w:t>
      </w:r>
      <w:proofErr w:type="spellEnd"/>
      <w:r w:rsidR="008A347D" w:rsidRPr="008A347D">
        <w:rPr>
          <w:rFonts w:cs="Times New Roman"/>
          <w:color w:val="000000"/>
          <w:szCs w:val="36"/>
        </w:rPr>
        <w:t xml:space="preserve"> </w:t>
      </w:r>
      <w:r w:rsidR="008A347D">
        <w:rPr>
          <w:rFonts w:cs="Times New Roman"/>
          <w:color w:val="000000"/>
          <w:szCs w:val="36"/>
        </w:rPr>
        <w:t xml:space="preserve">is </w:t>
      </w:r>
      <w:r w:rsidR="008A347D" w:rsidRPr="00B76DB3">
        <w:rPr>
          <w:rFonts w:cs="Times New Roman"/>
          <w:color w:val="000000"/>
          <w:szCs w:val="36"/>
        </w:rPr>
        <w:t xml:space="preserve">a fictionalization of the life of Chief </w:t>
      </w:r>
      <w:proofErr w:type="spellStart"/>
      <w:r w:rsidR="008A347D" w:rsidRPr="00B76DB3">
        <w:rPr>
          <w:rFonts w:cs="Times New Roman"/>
          <w:color w:val="000000"/>
          <w:szCs w:val="36"/>
        </w:rPr>
        <w:t>Igwegbe</w:t>
      </w:r>
      <w:proofErr w:type="spellEnd"/>
      <w:r w:rsidR="008A347D" w:rsidRPr="00B76DB3">
        <w:rPr>
          <w:rFonts w:cs="Times New Roman"/>
          <w:color w:val="000000"/>
          <w:szCs w:val="36"/>
        </w:rPr>
        <w:t xml:space="preserve"> </w:t>
      </w:r>
      <w:proofErr w:type="spellStart"/>
      <w:r w:rsidR="008A347D" w:rsidRPr="00B76DB3">
        <w:rPr>
          <w:rFonts w:cs="Times New Roman"/>
          <w:color w:val="000000"/>
          <w:szCs w:val="36"/>
        </w:rPr>
        <w:t>Odum</w:t>
      </w:r>
      <w:proofErr w:type="spellEnd"/>
      <w:r w:rsidR="008A347D" w:rsidRPr="00B76DB3">
        <w:rPr>
          <w:rFonts w:cs="Times New Roman"/>
          <w:color w:val="000000"/>
          <w:szCs w:val="36"/>
        </w:rPr>
        <w:t xml:space="preserve"> (whose praise name was </w:t>
      </w:r>
      <w:proofErr w:type="spellStart"/>
      <w:r w:rsidR="008A347D" w:rsidRPr="00B76DB3">
        <w:rPr>
          <w:rFonts w:cs="Times New Roman"/>
          <w:color w:val="000000"/>
          <w:szCs w:val="36"/>
        </w:rPr>
        <w:t>Omenuko</w:t>
      </w:r>
      <w:proofErr w:type="spellEnd"/>
      <w:r w:rsidR="008A347D" w:rsidRPr="00B76DB3">
        <w:rPr>
          <w:rFonts w:cs="Times New Roman"/>
          <w:color w:val="000000"/>
          <w:szCs w:val="36"/>
        </w:rPr>
        <w:t xml:space="preserve"> </w:t>
      </w:r>
      <w:proofErr w:type="spellStart"/>
      <w:r w:rsidR="008A347D" w:rsidRPr="00B76DB3">
        <w:rPr>
          <w:rFonts w:cs="Times New Roman"/>
          <w:color w:val="000000"/>
          <w:szCs w:val="36"/>
        </w:rPr>
        <w:t>Aku</w:t>
      </w:r>
      <w:proofErr w:type="spellEnd"/>
      <w:r w:rsidR="008A347D" w:rsidRPr="00B76DB3">
        <w:rPr>
          <w:rFonts w:cs="Times New Roman"/>
          <w:color w:val="000000"/>
          <w:szCs w:val="36"/>
        </w:rPr>
        <w:t xml:space="preserve">, “he who displays largess in times of great scarcity”) </w:t>
      </w:r>
      <w:r w:rsidR="000E6CE6" w:rsidRPr="00B76DB3">
        <w:rPr>
          <w:rFonts w:cs="Times New Roman"/>
          <w:color w:val="000000"/>
          <w:szCs w:val="36"/>
        </w:rPr>
        <w:fldChar w:fldCharType="begin"/>
      </w:r>
      <w:r w:rsidR="008A347D" w:rsidRPr="00B76DB3">
        <w:rPr>
          <w:rFonts w:cs="Times New Roman"/>
          <w:color w:val="000000"/>
          <w:szCs w:val="36"/>
        </w:rPr>
        <w:instrText xml:space="preserve"> ADDIN ZOTERO_ITEM CSL_CITATION {"citationID":"D1X7yiC9","properties":{"formattedCitation":"(Nnolim 28)","plainCitation":"(Nnolim 28)"},"citationItems":[{"id":168,"uris":["http://zotero.org/users/879068/items/22NHNF3T"],"uri":["http://zotero.org/users/879068/items/22NHNF3T"],"itemData":{"id":168,"type":"book","title":"Issues in African Literature","publisher":"Malthouse Pr","number-of-pages":"256","ISBN":"9788422365","author":[{"family":"Nnolim","given":"Charles E."}],"issued":{"year":2010,"month":12,"day":9}},"locator":"28"}],"schema":"https://github.com/citation-style-language/schema/raw/master/csl-citation.json"} </w:instrText>
      </w:r>
      <w:r w:rsidR="000E6CE6" w:rsidRPr="00B76DB3">
        <w:rPr>
          <w:rFonts w:cs="Times New Roman"/>
          <w:color w:val="000000"/>
          <w:szCs w:val="36"/>
        </w:rPr>
        <w:fldChar w:fldCharType="separate"/>
      </w:r>
      <w:r w:rsidR="008A347D" w:rsidRPr="00B76DB3">
        <w:rPr>
          <w:rFonts w:cs="Times New Roman"/>
          <w:noProof/>
          <w:color w:val="000000"/>
          <w:szCs w:val="36"/>
        </w:rPr>
        <w:t>(Nnolim 28)</w:t>
      </w:r>
      <w:r w:rsidR="000E6CE6" w:rsidRPr="00B76DB3">
        <w:rPr>
          <w:rFonts w:cs="Times New Roman"/>
          <w:color w:val="000000"/>
          <w:szCs w:val="36"/>
        </w:rPr>
        <w:fldChar w:fldCharType="end"/>
      </w:r>
      <w:r w:rsidR="008A347D">
        <w:rPr>
          <w:rFonts w:cs="Times New Roman"/>
          <w:color w:val="000000"/>
          <w:szCs w:val="36"/>
        </w:rPr>
        <w:t>.</w:t>
      </w:r>
      <w:r w:rsidR="00281490">
        <w:rPr>
          <w:i/>
        </w:rPr>
        <w:t xml:space="preserve"> </w:t>
      </w:r>
      <w:r w:rsidR="008A347D">
        <w:t xml:space="preserve">It </w:t>
      </w:r>
      <w:r w:rsidR="00281490">
        <w:t xml:space="preserve">is the story of the titular character’s </w:t>
      </w:r>
      <w:r w:rsidR="008A347D">
        <w:t xml:space="preserve">shrewd </w:t>
      </w:r>
      <w:r w:rsidR="00281490">
        <w:t>rise to power in early 20</w:t>
      </w:r>
      <w:r w:rsidR="00281490" w:rsidRPr="00281490">
        <w:rPr>
          <w:vertAlign w:val="superscript"/>
        </w:rPr>
        <w:t>th</w:t>
      </w:r>
      <w:r w:rsidR="008A347D">
        <w:t xml:space="preserve"> century </w:t>
      </w:r>
      <w:proofErr w:type="spellStart"/>
      <w:r w:rsidR="008A347D">
        <w:t>Igboland</w:t>
      </w:r>
      <w:proofErr w:type="spellEnd"/>
      <w:r w:rsidR="008A347D">
        <w:t>, and</w:t>
      </w:r>
      <w:r w:rsidR="00115E2C" w:rsidRPr="00B76DB3">
        <w:t xml:space="preserve"> there is </w:t>
      </w:r>
      <w:r w:rsidR="008A347D">
        <w:t xml:space="preserve">certainly </w:t>
      </w:r>
      <w:r w:rsidR="00115E2C" w:rsidRPr="00B76DB3">
        <w:t xml:space="preserve">something about </w:t>
      </w:r>
      <w:proofErr w:type="spellStart"/>
      <w:r w:rsidR="00115E2C" w:rsidRPr="00B76DB3">
        <w:t>Omenuko</w:t>
      </w:r>
      <w:proofErr w:type="spellEnd"/>
      <w:r w:rsidR="00115E2C" w:rsidRPr="00B76DB3">
        <w:t xml:space="preserve"> that is amorally appealing in the same way that Tortoise is appealing. </w:t>
      </w:r>
      <w:r w:rsidR="000E1FEA" w:rsidRPr="00B76DB3">
        <w:t xml:space="preserve">Throughout </w:t>
      </w:r>
      <w:r w:rsidR="00115E2C" w:rsidRPr="00B76DB3">
        <w:t xml:space="preserve">the </w:t>
      </w:r>
      <w:r w:rsidR="000E1FEA" w:rsidRPr="00B76DB3">
        <w:t xml:space="preserve">novel, </w:t>
      </w:r>
      <w:proofErr w:type="spellStart"/>
      <w:r w:rsidR="000E1FEA" w:rsidRPr="00B76DB3">
        <w:t>Omenuko</w:t>
      </w:r>
      <w:proofErr w:type="spellEnd"/>
      <w:r w:rsidR="000E1FEA" w:rsidRPr="00B76DB3">
        <w:t xml:space="preserve"> is consistently one step ahead of </w:t>
      </w:r>
      <w:r w:rsidR="008070D7" w:rsidRPr="00B76DB3">
        <w:t xml:space="preserve">those around him, cunningly manipulating and anticipating </w:t>
      </w:r>
      <w:r w:rsidR="000E1FEA" w:rsidRPr="00B76DB3">
        <w:t xml:space="preserve">both his </w:t>
      </w:r>
      <w:r w:rsidR="008070D7" w:rsidRPr="00B76DB3">
        <w:t>enemies and allies</w:t>
      </w:r>
      <w:r w:rsidR="000E1FEA" w:rsidRPr="00B76DB3">
        <w:t xml:space="preserve">.  As Frances Pritchett observes in the preface to her translation of the </w:t>
      </w:r>
      <w:r w:rsidR="00115E2C" w:rsidRPr="00B76DB3">
        <w:t>story</w:t>
      </w:r>
      <w:r w:rsidR="000E1FEA" w:rsidRPr="00B76DB3">
        <w:t xml:space="preserve">, </w:t>
      </w:r>
      <w:proofErr w:type="spellStart"/>
      <w:r w:rsidR="000E1FEA" w:rsidRPr="00B76DB3">
        <w:t>Omenuko’s</w:t>
      </w:r>
      <w:proofErr w:type="spellEnd"/>
      <w:r w:rsidR="000E1FEA" w:rsidRPr="00B76DB3">
        <w:t xml:space="preserve"> </w:t>
      </w:r>
      <w:r w:rsidR="00115E2C" w:rsidRPr="00B76DB3">
        <w:t xml:space="preserve">popularity, even today, hinges partly on his </w:t>
      </w:r>
      <w:r w:rsidR="000E1FEA" w:rsidRPr="00B76DB3">
        <w:t>ad</w:t>
      </w:r>
      <w:r w:rsidR="006C7F23" w:rsidRPr="00B76DB3">
        <w:t>r</w:t>
      </w:r>
      <w:r w:rsidR="000E1FEA" w:rsidRPr="00B76DB3">
        <w:t>oitness at “exploiting both the British colonial officials and the traditi</w:t>
      </w:r>
      <w:r w:rsidR="00115E2C" w:rsidRPr="00B76DB3">
        <w:t>onal practices of his home area</w:t>
      </w:r>
      <w:r w:rsidR="00B1521A" w:rsidRPr="00B76DB3">
        <w:t>”</w:t>
      </w:r>
      <w:r w:rsidR="00F62E77" w:rsidRPr="00B76DB3">
        <w:t xml:space="preserve"> (Pritchett</w:t>
      </w:r>
      <w:r w:rsidR="00F62E77" w:rsidRPr="00B76DB3">
        <w:rPr>
          <w:rStyle w:val="EndnoteReference"/>
        </w:rPr>
        <w:endnoteReference w:id="7"/>
      </w:r>
      <w:r w:rsidR="00F62E77" w:rsidRPr="00B76DB3">
        <w:t>)</w:t>
      </w:r>
      <w:r w:rsidR="00B1521A" w:rsidRPr="00B76DB3">
        <w:t>.</w:t>
      </w:r>
      <w:r w:rsidR="000E1FEA" w:rsidRPr="00B76DB3">
        <w:t xml:space="preserve"> </w:t>
      </w:r>
      <w:r w:rsidR="00115E2C" w:rsidRPr="00B76DB3">
        <w:t xml:space="preserve"> </w:t>
      </w:r>
      <w:r w:rsidR="00504CF5" w:rsidRPr="00B76DB3">
        <w:t>T</w:t>
      </w:r>
      <w:r w:rsidR="00B1521A" w:rsidRPr="00B76DB3">
        <w:t xml:space="preserve">he </w:t>
      </w:r>
      <w:r w:rsidR="000E1FEA" w:rsidRPr="00B76DB3">
        <w:t xml:space="preserve">event </w:t>
      </w:r>
      <w:r w:rsidR="00B1521A" w:rsidRPr="00B76DB3">
        <w:t>which</w:t>
      </w:r>
      <w:r w:rsidR="000E1FEA" w:rsidRPr="00B76DB3">
        <w:t xml:space="preserve"> preci</w:t>
      </w:r>
      <w:r w:rsidR="008070D7" w:rsidRPr="00B76DB3">
        <w:t>pitates the action of the novel</w:t>
      </w:r>
      <w:r w:rsidR="00504CF5" w:rsidRPr="00B76DB3">
        <w:t xml:space="preserve"> even sounds like a trickster story, in as much as it involves</w:t>
      </w:r>
      <w:r w:rsidR="008070D7" w:rsidRPr="00B76DB3">
        <w:t xml:space="preserve"> </w:t>
      </w:r>
      <w:r w:rsidR="00250DA7" w:rsidRPr="00B76DB3">
        <w:t>a</w:t>
      </w:r>
      <w:r w:rsidR="006C7F23" w:rsidRPr="00B76DB3">
        <w:t xml:space="preserve"> ludicrously short-sighted</w:t>
      </w:r>
      <w:r w:rsidR="00B1521A" w:rsidRPr="00B76DB3">
        <w:t>, greed-motivated</w:t>
      </w:r>
      <w:r w:rsidR="006C7F23" w:rsidRPr="00B76DB3">
        <w:t xml:space="preserve"> m</w:t>
      </w:r>
      <w:r w:rsidR="00B1521A" w:rsidRPr="00B76DB3">
        <w:t xml:space="preserve">iscalculation on </w:t>
      </w:r>
      <w:proofErr w:type="spellStart"/>
      <w:r w:rsidR="00A06760" w:rsidRPr="00B76DB3">
        <w:t>Omenuko’s</w:t>
      </w:r>
      <w:proofErr w:type="spellEnd"/>
      <w:r w:rsidR="00A06760" w:rsidRPr="00B76DB3">
        <w:t xml:space="preserve"> part:  o</w:t>
      </w:r>
      <w:r w:rsidR="006C7F23" w:rsidRPr="00B76DB3">
        <w:t>stensibly to recoup his losses when his market-bound goods are swept a</w:t>
      </w:r>
      <w:r w:rsidR="008070D7" w:rsidRPr="00B76DB3">
        <w:t xml:space="preserve">way by a swollen river, </w:t>
      </w:r>
      <w:proofErr w:type="spellStart"/>
      <w:r w:rsidR="008070D7" w:rsidRPr="00B76DB3">
        <w:t>Omenuko</w:t>
      </w:r>
      <w:proofErr w:type="spellEnd"/>
      <w:r w:rsidR="006C7F23" w:rsidRPr="00B76DB3">
        <w:t xml:space="preserve"> sells his carriers and apprentices, including some of hi</w:t>
      </w:r>
      <w:r w:rsidR="00250DA7" w:rsidRPr="00B76DB3">
        <w:t>s own relatives, into slavery.</w:t>
      </w:r>
      <w:r w:rsidR="008070D7" w:rsidRPr="00B76DB3">
        <w:t xml:space="preserve">  </w:t>
      </w:r>
    </w:p>
    <w:p w:rsidR="00250DA7" w:rsidRPr="00B76DB3" w:rsidRDefault="00A06760" w:rsidP="00033EEE">
      <w:pPr>
        <w:spacing w:line="360" w:lineRule="auto"/>
      </w:pPr>
      <w:r w:rsidRPr="00B76DB3">
        <w:tab/>
      </w:r>
      <w:r w:rsidR="008070D7" w:rsidRPr="00B76DB3">
        <w:t xml:space="preserve">However, there’s something more going on here than mere </w:t>
      </w:r>
      <w:proofErr w:type="spellStart"/>
      <w:r w:rsidR="008070D7" w:rsidRPr="00B76DB3">
        <w:t>tricksterism</w:t>
      </w:r>
      <w:proofErr w:type="spellEnd"/>
      <w:r w:rsidR="008070D7" w:rsidRPr="00B76DB3">
        <w:t xml:space="preserve">.  </w:t>
      </w:r>
      <w:r w:rsidR="00250DA7" w:rsidRPr="00B76DB3">
        <w:t>Having committed on</w:t>
      </w:r>
      <w:r w:rsidR="00B1521A" w:rsidRPr="00B76DB3">
        <w:t>e</w:t>
      </w:r>
      <w:r w:rsidR="00250DA7" w:rsidRPr="00B76DB3">
        <w:t xml:space="preserve"> abomination, </w:t>
      </w:r>
      <w:proofErr w:type="spellStart"/>
      <w:r w:rsidR="008070D7" w:rsidRPr="00B76DB3">
        <w:t>Omenuko</w:t>
      </w:r>
      <w:proofErr w:type="spellEnd"/>
      <w:r w:rsidR="006C7F23" w:rsidRPr="00B76DB3">
        <w:t xml:space="preserve"> returns to his village</w:t>
      </w:r>
      <w:r w:rsidR="00D228E2" w:rsidRPr="00B76DB3">
        <w:t xml:space="preserve">, </w:t>
      </w:r>
      <w:proofErr w:type="spellStart"/>
      <w:r w:rsidR="00D228E2" w:rsidRPr="00B76DB3">
        <w:t>Ezi</w:t>
      </w:r>
      <w:proofErr w:type="spellEnd"/>
      <w:r w:rsidR="00D228E2" w:rsidRPr="00B76DB3">
        <w:t xml:space="preserve"> </w:t>
      </w:r>
      <w:proofErr w:type="spellStart"/>
      <w:r w:rsidR="00D228E2" w:rsidRPr="00B76DB3">
        <w:t>Nnachi</w:t>
      </w:r>
      <w:proofErr w:type="spellEnd"/>
      <w:r w:rsidR="00D228E2" w:rsidRPr="00B76DB3">
        <w:t>,</w:t>
      </w:r>
      <w:r w:rsidR="006C7F23" w:rsidRPr="00B76DB3">
        <w:t xml:space="preserve"> and plans </w:t>
      </w:r>
      <w:r w:rsidR="00250DA7" w:rsidRPr="00B76DB3">
        <w:t xml:space="preserve">another; he plans </w:t>
      </w:r>
      <w:r w:rsidR="006C7F23" w:rsidRPr="00B76DB3">
        <w:t>“</w:t>
      </w:r>
      <w:r w:rsidR="006C7F23" w:rsidRPr="00B76DB3">
        <w:rPr>
          <w:rFonts w:cs="Times New Roman"/>
          <w:color w:val="000000"/>
          <w:szCs w:val="36"/>
        </w:rPr>
        <w:t>for himself and the chiefs and the fathers of the children he had sold to die all at the same time, by lighting a fire in two containers of gunpowder and plac</w:t>
      </w:r>
      <w:r w:rsidR="00F62E77" w:rsidRPr="00B76DB3">
        <w:rPr>
          <w:rFonts w:cs="Times New Roman"/>
          <w:color w:val="000000"/>
          <w:szCs w:val="36"/>
        </w:rPr>
        <w:t>ing them under his loincloth” (C</w:t>
      </w:r>
      <w:r w:rsidR="006C7F23" w:rsidRPr="00B76DB3">
        <w:rPr>
          <w:rFonts w:cs="Times New Roman"/>
          <w:color w:val="000000"/>
          <w:szCs w:val="36"/>
        </w:rPr>
        <w:t>h</w:t>
      </w:r>
      <w:r w:rsidR="00F62E77" w:rsidRPr="00B76DB3">
        <w:rPr>
          <w:rFonts w:cs="Times New Roman"/>
          <w:color w:val="000000"/>
          <w:szCs w:val="36"/>
        </w:rPr>
        <w:t>.</w:t>
      </w:r>
      <w:r w:rsidR="006C7F23" w:rsidRPr="00B76DB3">
        <w:rPr>
          <w:rFonts w:cs="Times New Roman"/>
          <w:color w:val="000000"/>
          <w:szCs w:val="36"/>
        </w:rPr>
        <w:t xml:space="preserve">1).  </w:t>
      </w:r>
      <w:r w:rsidR="00250DA7" w:rsidRPr="00B76DB3">
        <w:rPr>
          <w:rFonts w:cs="Times New Roman"/>
          <w:color w:val="000000"/>
          <w:szCs w:val="36"/>
        </w:rPr>
        <w:t xml:space="preserve">The relationship between these two abominations </w:t>
      </w:r>
      <w:r w:rsidR="00B1521A" w:rsidRPr="00B76DB3">
        <w:rPr>
          <w:rFonts w:cs="Times New Roman"/>
          <w:color w:val="000000"/>
          <w:szCs w:val="36"/>
        </w:rPr>
        <w:t>is significant:  it’s not</w:t>
      </w:r>
      <w:r w:rsidR="00250DA7" w:rsidRPr="00B76DB3">
        <w:rPr>
          <w:rFonts w:cs="Times New Roman"/>
          <w:color w:val="000000"/>
          <w:szCs w:val="36"/>
        </w:rPr>
        <w:t xml:space="preserve"> that desperation ove</w:t>
      </w:r>
      <w:r w:rsidR="00B1521A" w:rsidRPr="00B76DB3">
        <w:rPr>
          <w:rFonts w:cs="Times New Roman"/>
          <w:color w:val="000000"/>
          <w:szCs w:val="36"/>
        </w:rPr>
        <w:t>r the first leads to the second</w:t>
      </w:r>
      <w:r w:rsidR="00250DA7" w:rsidRPr="00B76DB3">
        <w:rPr>
          <w:rFonts w:cs="Times New Roman"/>
          <w:color w:val="000000"/>
          <w:szCs w:val="36"/>
        </w:rPr>
        <w:t xml:space="preserve">; </w:t>
      </w:r>
      <w:r w:rsidR="00B1521A" w:rsidRPr="00B76DB3">
        <w:rPr>
          <w:rFonts w:cs="Times New Roman"/>
          <w:color w:val="000000"/>
          <w:szCs w:val="36"/>
        </w:rPr>
        <w:t xml:space="preserve">it’s that </w:t>
      </w:r>
      <w:r w:rsidR="00250DA7" w:rsidRPr="00B76DB3">
        <w:rPr>
          <w:rFonts w:cs="Times New Roman"/>
          <w:color w:val="000000"/>
          <w:szCs w:val="36"/>
        </w:rPr>
        <w:t xml:space="preserve">the first is a pretext for the second.  That is </w:t>
      </w:r>
      <w:proofErr w:type="spellStart"/>
      <w:r w:rsidR="00250DA7" w:rsidRPr="00B76DB3">
        <w:rPr>
          <w:rFonts w:cs="Times New Roman"/>
          <w:color w:val="000000"/>
          <w:szCs w:val="36"/>
        </w:rPr>
        <w:t>Omenuko’s</w:t>
      </w:r>
      <w:proofErr w:type="spellEnd"/>
      <w:r w:rsidR="00250DA7" w:rsidRPr="00B76DB3">
        <w:rPr>
          <w:rFonts w:cs="Times New Roman"/>
          <w:color w:val="000000"/>
          <w:szCs w:val="36"/>
        </w:rPr>
        <w:t xml:space="preserve"> despair over losing his wealth makes him wish for death; selling his people is merely a way to ensure that death.  He explains to his brothers:  </w:t>
      </w:r>
    </w:p>
    <w:p w:rsidR="00250DA7" w:rsidRPr="00B76DB3" w:rsidRDefault="00250DA7" w:rsidP="00033EEE">
      <w:pPr>
        <w:spacing w:line="360" w:lineRule="auto"/>
        <w:rPr>
          <w:rFonts w:cs="Times New Roman"/>
          <w:color w:val="000000"/>
          <w:szCs w:val="36"/>
        </w:rPr>
      </w:pPr>
    </w:p>
    <w:p w:rsidR="00877F36" w:rsidRPr="00B76DB3" w:rsidRDefault="00250DA7" w:rsidP="00033EEE">
      <w:pPr>
        <w:spacing w:line="360" w:lineRule="auto"/>
        <w:ind w:left="720"/>
        <w:rPr>
          <w:rFonts w:cs="Times New Roman"/>
          <w:color w:val="000000"/>
          <w:szCs w:val="36"/>
        </w:rPr>
      </w:pPr>
      <w:r w:rsidRPr="00B76DB3">
        <w:rPr>
          <w:rFonts w:cs="Times New Roman"/>
          <w:color w:val="000000"/>
          <w:szCs w:val="36"/>
        </w:rPr>
        <w:t xml:space="preserve">They had all then fallen into the river and since God in Heaven saved everyone, no </w:t>
      </w:r>
      <w:proofErr w:type="gramStart"/>
      <w:r w:rsidRPr="00B76DB3">
        <w:rPr>
          <w:rFonts w:cs="Times New Roman"/>
          <w:color w:val="000000"/>
          <w:szCs w:val="36"/>
        </w:rPr>
        <w:t>one  drowned</w:t>
      </w:r>
      <w:proofErr w:type="gramEnd"/>
      <w:r w:rsidRPr="00B76DB3">
        <w:rPr>
          <w:rFonts w:cs="Times New Roman"/>
          <w:color w:val="000000"/>
          <w:szCs w:val="36"/>
        </w:rPr>
        <w:t xml:space="preserve">, but all of his goods had been lost. Their ancestors and God in Heaven had saved his life, but death </w:t>
      </w:r>
      <w:proofErr w:type="gramStart"/>
      <w:r w:rsidRPr="00B76DB3">
        <w:rPr>
          <w:rFonts w:cs="Times New Roman"/>
          <w:color w:val="000000"/>
          <w:szCs w:val="36"/>
        </w:rPr>
        <w:t>would  have</w:t>
      </w:r>
      <w:proofErr w:type="gramEnd"/>
      <w:r w:rsidRPr="00B76DB3">
        <w:rPr>
          <w:rFonts w:cs="Times New Roman"/>
          <w:color w:val="000000"/>
          <w:szCs w:val="36"/>
        </w:rPr>
        <w:t xml:space="preserve"> been better. He went on to say, "On account of this, death is better than life to me just now, and I will surely die. Therefore, you both must start looking for your own salvation [from the townspeople's anger], because for my part I am prepared to die."</w:t>
      </w:r>
      <w:r w:rsidR="009E37E0" w:rsidRPr="00B76DB3">
        <w:rPr>
          <w:rFonts w:cs="Times New Roman"/>
          <w:color w:val="000000"/>
          <w:szCs w:val="36"/>
        </w:rPr>
        <w:t xml:space="preserve"> (Ch. 2</w:t>
      </w:r>
      <w:r w:rsidR="00F62E77" w:rsidRPr="00B76DB3">
        <w:rPr>
          <w:rFonts w:cs="Times New Roman"/>
          <w:color w:val="000000"/>
          <w:szCs w:val="36"/>
        </w:rPr>
        <w:t>)</w:t>
      </w:r>
    </w:p>
    <w:p w:rsidR="00877F36" w:rsidRPr="00B76DB3" w:rsidRDefault="00877F36" w:rsidP="00033EEE">
      <w:pPr>
        <w:spacing w:line="360" w:lineRule="auto"/>
        <w:rPr>
          <w:rFonts w:cs="Times New Roman"/>
          <w:color w:val="000000"/>
          <w:szCs w:val="36"/>
        </w:rPr>
      </w:pPr>
    </w:p>
    <w:p w:rsidR="00FE0DCF" w:rsidRPr="00B76DB3" w:rsidRDefault="008070D7" w:rsidP="00033EEE">
      <w:pPr>
        <w:spacing w:line="360" w:lineRule="auto"/>
        <w:rPr>
          <w:color w:val="000000"/>
        </w:rPr>
      </w:pPr>
      <w:r w:rsidRPr="00B76DB3">
        <w:rPr>
          <w:rFonts w:cs="Times New Roman"/>
          <w:color w:val="000000"/>
          <w:szCs w:val="36"/>
        </w:rPr>
        <w:t xml:space="preserve">In other words, </w:t>
      </w:r>
      <w:proofErr w:type="spellStart"/>
      <w:r w:rsidRPr="00B76DB3">
        <w:rPr>
          <w:rFonts w:cs="Times New Roman"/>
          <w:color w:val="000000"/>
          <w:szCs w:val="36"/>
        </w:rPr>
        <w:t>Omenuko</w:t>
      </w:r>
      <w:proofErr w:type="spellEnd"/>
      <w:r w:rsidRPr="00B76DB3">
        <w:rPr>
          <w:rFonts w:cs="Times New Roman"/>
          <w:color w:val="000000"/>
          <w:szCs w:val="36"/>
        </w:rPr>
        <w:t xml:space="preserve"> threatens the community with general destruction.  This is </w:t>
      </w:r>
      <w:r w:rsidRPr="00B76DB3">
        <w:rPr>
          <w:rFonts w:cs="Times New Roman"/>
          <w:i/>
          <w:color w:val="000000"/>
          <w:szCs w:val="36"/>
        </w:rPr>
        <w:t xml:space="preserve">not </w:t>
      </w:r>
      <w:r w:rsidRPr="00B76DB3">
        <w:rPr>
          <w:rFonts w:cs="Times New Roman"/>
          <w:color w:val="000000"/>
          <w:szCs w:val="36"/>
        </w:rPr>
        <w:t>the</w:t>
      </w:r>
      <w:r w:rsidR="00504CF5" w:rsidRPr="00B76DB3">
        <w:rPr>
          <w:rFonts w:cs="Times New Roman"/>
          <w:color w:val="000000"/>
          <w:szCs w:val="36"/>
        </w:rPr>
        <w:t xml:space="preserve"> act of a trickster.  Tortoise</w:t>
      </w:r>
      <w:r w:rsidR="00C0259A" w:rsidRPr="00B76DB3">
        <w:rPr>
          <w:rFonts w:cs="Times New Roman"/>
          <w:color w:val="000000"/>
          <w:szCs w:val="36"/>
        </w:rPr>
        <w:t xml:space="preserve"> may do damage in his</w:t>
      </w:r>
      <w:r w:rsidRPr="00B76DB3">
        <w:rPr>
          <w:rFonts w:cs="Times New Roman"/>
          <w:color w:val="000000"/>
          <w:szCs w:val="36"/>
        </w:rPr>
        <w:t xml:space="preserve"> search for advantage; </w:t>
      </w:r>
      <w:r w:rsidR="00C0259A" w:rsidRPr="00B76DB3">
        <w:rPr>
          <w:rFonts w:cs="Times New Roman"/>
          <w:color w:val="000000"/>
          <w:szCs w:val="36"/>
        </w:rPr>
        <w:t>he</w:t>
      </w:r>
      <w:r w:rsidRPr="00B76DB3">
        <w:rPr>
          <w:rFonts w:cs="Times New Roman"/>
          <w:color w:val="000000"/>
          <w:szCs w:val="36"/>
        </w:rPr>
        <w:t xml:space="preserve"> will very often cause a breach in the </w:t>
      </w:r>
      <w:r w:rsidR="00E6583F" w:rsidRPr="00B76DB3">
        <w:rPr>
          <w:rFonts w:cs="Times New Roman"/>
          <w:color w:val="000000"/>
          <w:szCs w:val="36"/>
        </w:rPr>
        <w:t xml:space="preserve">social </w:t>
      </w:r>
      <w:r w:rsidRPr="00B76DB3">
        <w:rPr>
          <w:rFonts w:cs="Times New Roman"/>
          <w:color w:val="000000"/>
          <w:szCs w:val="36"/>
        </w:rPr>
        <w:t>order that has to b</w:t>
      </w:r>
      <w:r w:rsidR="00E6583F" w:rsidRPr="00B76DB3">
        <w:rPr>
          <w:rFonts w:cs="Times New Roman"/>
          <w:color w:val="000000"/>
          <w:szCs w:val="36"/>
        </w:rPr>
        <w:t xml:space="preserve">e corrected; </w:t>
      </w:r>
      <w:r w:rsidR="00C0259A" w:rsidRPr="00B76DB3">
        <w:rPr>
          <w:rFonts w:cs="Times New Roman"/>
          <w:color w:val="000000"/>
          <w:szCs w:val="36"/>
        </w:rPr>
        <w:t xml:space="preserve">his bad </w:t>
      </w:r>
      <w:proofErr w:type="spellStart"/>
      <w:r w:rsidR="00C0259A" w:rsidRPr="00B76DB3">
        <w:rPr>
          <w:rFonts w:cs="Times New Roman"/>
          <w:color w:val="000000"/>
          <w:szCs w:val="36"/>
        </w:rPr>
        <w:t>behaviour</w:t>
      </w:r>
      <w:proofErr w:type="spellEnd"/>
      <w:r w:rsidR="00C0259A" w:rsidRPr="00B76DB3">
        <w:rPr>
          <w:rFonts w:cs="Times New Roman"/>
          <w:color w:val="000000"/>
          <w:szCs w:val="36"/>
        </w:rPr>
        <w:t xml:space="preserve"> may even</w:t>
      </w:r>
      <w:r w:rsidR="00E6583F" w:rsidRPr="00B76DB3">
        <w:rPr>
          <w:rFonts w:cs="Times New Roman"/>
          <w:color w:val="000000"/>
          <w:szCs w:val="36"/>
        </w:rPr>
        <w:t xml:space="preserve"> seem to threaten the existence of the community, but only ever by way of ultimately affirming its continuity</w:t>
      </w:r>
      <w:r w:rsidR="00F62E77" w:rsidRPr="00B76DB3">
        <w:rPr>
          <w:rFonts w:cs="Times New Roman"/>
          <w:color w:val="000000"/>
          <w:szCs w:val="36"/>
        </w:rPr>
        <w:t>.</w:t>
      </w:r>
      <w:r w:rsidR="00E6583F" w:rsidRPr="00B76DB3">
        <w:rPr>
          <w:rFonts w:cs="Times New Roman"/>
          <w:color w:val="000000"/>
          <w:szCs w:val="36"/>
        </w:rPr>
        <w:t xml:space="preserve">  As Chinua Achebe observes, “</w:t>
      </w:r>
      <w:r w:rsidR="00E6583F" w:rsidRPr="00B76DB3">
        <w:rPr>
          <w:color w:val="000000"/>
        </w:rPr>
        <w:t>He is a rogue, but he is a nice kind of rogue…. He's not allowed to get away with murder. He does something and he is punished, but he still lives to appear again....</w:t>
      </w:r>
      <w:r w:rsidR="00A51F7C" w:rsidRPr="00B76DB3">
        <w:rPr>
          <w:color w:val="000000"/>
        </w:rPr>
        <w:t xml:space="preserve"> </w:t>
      </w:r>
      <w:r w:rsidR="00E6583F" w:rsidRPr="00B76DB3">
        <w:rPr>
          <w:color w:val="000000"/>
        </w:rPr>
        <w:t xml:space="preserve">Tortoise is wicked, but he is not irredeemably so. Tortoise is </w:t>
      </w:r>
      <w:r w:rsidR="00F62E77" w:rsidRPr="00B76DB3">
        <w:rPr>
          <w:color w:val="000000"/>
        </w:rPr>
        <w:t>not evil. He's just naughty" (</w:t>
      </w:r>
      <w:r w:rsidR="00E6583F" w:rsidRPr="00B76DB3">
        <w:rPr>
          <w:color w:val="000000"/>
        </w:rPr>
        <w:t xml:space="preserve">Baker </w:t>
      </w:r>
      <w:r w:rsidR="00F62E77" w:rsidRPr="00B76DB3">
        <w:rPr>
          <w:color w:val="000000"/>
        </w:rPr>
        <w:t xml:space="preserve">and Draper </w:t>
      </w:r>
      <w:r w:rsidR="00E6583F" w:rsidRPr="00B76DB3">
        <w:rPr>
          <w:color w:val="000000"/>
        </w:rPr>
        <w:t>22).  Murder-suicide</w:t>
      </w:r>
      <w:r w:rsidR="00504CF5" w:rsidRPr="00B76DB3">
        <w:rPr>
          <w:color w:val="000000"/>
        </w:rPr>
        <w:t>, then,</w:t>
      </w:r>
      <w:r w:rsidR="00C0259A" w:rsidRPr="00B76DB3">
        <w:rPr>
          <w:color w:val="000000"/>
        </w:rPr>
        <w:t xml:space="preserve"> </w:t>
      </w:r>
      <w:r w:rsidR="00E6583F" w:rsidRPr="00B76DB3">
        <w:rPr>
          <w:color w:val="000000"/>
        </w:rPr>
        <w:t xml:space="preserve">is </w:t>
      </w:r>
      <w:r w:rsidR="00504CF5" w:rsidRPr="00B76DB3">
        <w:rPr>
          <w:color w:val="000000"/>
        </w:rPr>
        <w:t xml:space="preserve">pretty definitively </w:t>
      </w:r>
      <w:r w:rsidR="00E6583F" w:rsidRPr="00B76DB3">
        <w:rPr>
          <w:color w:val="000000"/>
        </w:rPr>
        <w:t xml:space="preserve">not part of trickster’s remit.  </w:t>
      </w:r>
      <w:r w:rsidR="00A51F7C" w:rsidRPr="00B76DB3">
        <w:rPr>
          <w:color w:val="000000"/>
        </w:rPr>
        <w:t>And i</w:t>
      </w:r>
      <w:r w:rsidR="00E6583F" w:rsidRPr="00B76DB3">
        <w:rPr>
          <w:color w:val="000000"/>
        </w:rPr>
        <w:t xml:space="preserve">n the moment when </w:t>
      </w:r>
      <w:proofErr w:type="spellStart"/>
      <w:r w:rsidR="00A51F7C" w:rsidRPr="00B76DB3">
        <w:rPr>
          <w:color w:val="000000"/>
        </w:rPr>
        <w:t>Omenuko</w:t>
      </w:r>
      <w:proofErr w:type="spellEnd"/>
      <w:r w:rsidR="00A51F7C" w:rsidRPr="00B76DB3">
        <w:rPr>
          <w:color w:val="000000"/>
        </w:rPr>
        <w:t xml:space="preserve"> contemplates this </w:t>
      </w:r>
      <w:r w:rsidR="008A1BD2" w:rsidRPr="00B76DB3">
        <w:rPr>
          <w:color w:val="000000"/>
        </w:rPr>
        <w:t xml:space="preserve">second </w:t>
      </w:r>
      <w:r w:rsidR="00A51F7C" w:rsidRPr="00B76DB3">
        <w:rPr>
          <w:color w:val="000000"/>
        </w:rPr>
        <w:t>abomination</w:t>
      </w:r>
      <w:r w:rsidR="00E6583F" w:rsidRPr="00B76DB3">
        <w:rPr>
          <w:color w:val="000000"/>
        </w:rPr>
        <w:t xml:space="preserve"> he </w:t>
      </w:r>
      <w:r w:rsidR="00A51F7C" w:rsidRPr="00B76DB3">
        <w:rPr>
          <w:color w:val="000000"/>
        </w:rPr>
        <w:t>threatens to become</w:t>
      </w:r>
      <w:r w:rsidR="00E6583F" w:rsidRPr="00B76DB3">
        <w:rPr>
          <w:color w:val="000000"/>
        </w:rPr>
        <w:t xml:space="preserve"> something </w:t>
      </w:r>
      <w:r w:rsidR="008A1BD2" w:rsidRPr="00B76DB3">
        <w:rPr>
          <w:color w:val="000000"/>
        </w:rPr>
        <w:t>other than a trickster</w:t>
      </w:r>
      <w:r w:rsidR="00E6583F" w:rsidRPr="00B76DB3">
        <w:rPr>
          <w:color w:val="000000"/>
        </w:rPr>
        <w:t>.</w:t>
      </w:r>
      <w:r w:rsidR="00A51F7C" w:rsidRPr="00B76DB3">
        <w:rPr>
          <w:color w:val="000000"/>
        </w:rPr>
        <w:t xml:space="preserve">  </w:t>
      </w:r>
    </w:p>
    <w:p w:rsidR="00504CF5" w:rsidRPr="00B76DB3" w:rsidRDefault="001F04EB" w:rsidP="00033EEE">
      <w:pPr>
        <w:spacing w:line="360" w:lineRule="auto"/>
        <w:rPr>
          <w:rFonts w:cs="Times New Roman"/>
          <w:color w:val="000000"/>
          <w:szCs w:val="36"/>
        </w:rPr>
      </w:pPr>
      <w:r>
        <w:rPr>
          <w:rFonts w:cs="Times New Roman"/>
          <w:color w:val="000000"/>
          <w:szCs w:val="36"/>
        </w:rPr>
        <w:tab/>
      </w:r>
      <w:r w:rsidR="00FE0DCF" w:rsidRPr="00B76DB3">
        <w:rPr>
          <w:rFonts w:cs="Times New Roman"/>
          <w:color w:val="000000"/>
          <w:szCs w:val="36"/>
        </w:rPr>
        <w:t>In a much-referenced interview with Bill Moyers, Achebe speaks about the Igbo proverb “Wherever something stands, something else will stand beside it”.  He says, “</w:t>
      </w:r>
      <w:r w:rsidR="00FE0DCF" w:rsidRPr="00B76DB3">
        <w:rPr>
          <w:rFonts w:cs="Times New Roman"/>
        </w:rPr>
        <w:t>It means that there is no one way to anything. The Ibo people who made that proverb are very insistent on this—there is no absolute anything. They are against excess—their wor</w:t>
      </w:r>
      <w:r w:rsidR="003B2DCA" w:rsidRPr="00B76DB3">
        <w:rPr>
          <w:rFonts w:cs="Times New Roman"/>
        </w:rPr>
        <w:t xml:space="preserve">ld is a world of dualities” </w:t>
      </w:r>
      <w:r w:rsidR="000E6CE6" w:rsidRPr="00B76DB3">
        <w:rPr>
          <w:rFonts w:cs="Times New Roman"/>
        </w:rPr>
        <w:fldChar w:fldCharType="begin"/>
      </w:r>
      <w:r w:rsidR="00D22B2D" w:rsidRPr="00B76DB3">
        <w:rPr>
          <w:rFonts w:cs="Times New Roman"/>
        </w:rPr>
        <w:instrText xml:space="preserve"> ADDIN ZOTERO_ITEM CSL_CITATION {"citationID":"Hgn1k5H4","properties":{"formattedCitation":"(Moyers, Konner, and Sameth)","plainCitation":"(Moyers, Konner, and Sameth)"},"citationItems":[{"id":184,"uris":["http://zotero.org/users/879068/items/QEMH5N6X"],"uri":["http://zotero.org/users/879068/items/QEMH5N6X"],"itemData":{"id":184,"type":"motion_picture","title":"A World of Ideas: Writers,  \"Chinua Achebe\"","author":[{"family":"Moyers","given":"Bill"},{"family":"Konner","given":"Joan"},{"family":"Sameth","given":"Jack"}],"issued":{"year":1990}}}],"schema":"https://github.com/citation-style-language/schema/raw/master/csl-citation.json"} </w:instrText>
      </w:r>
      <w:r w:rsidR="000E6CE6" w:rsidRPr="00B76DB3">
        <w:rPr>
          <w:rFonts w:cs="Times New Roman"/>
        </w:rPr>
        <w:fldChar w:fldCharType="separate"/>
      </w:r>
      <w:r w:rsidR="00D22B2D" w:rsidRPr="00B76DB3">
        <w:rPr>
          <w:rFonts w:cs="Times New Roman"/>
          <w:noProof/>
        </w:rPr>
        <w:t>(Moyers, Konner, and Sameth)</w:t>
      </w:r>
      <w:r w:rsidR="000E6CE6" w:rsidRPr="00B76DB3">
        <w:rPr>
          <w:rFonts w:cs="Times New Roman"/>
        </w:rPr>
        <w:fldChar w:fldCharType="end"/>
      </w:r>
      <w:r w:rsidR="009E1F4E" w:rsidRPr="00B76DB3">
        <w:rPr>
          <w:rFonts w:cs="Times New Roman"/>
        </w:rPr>
        <w:t xml:space="preserve">.  </w:t>
      </w:r>
      <w:r w:rsidR="00FE0DCF" w:rsidRPr="00B76DB3">
        <w:rPr>
          <w:rFonts w:cs="Times New Roman"/>
        </w:rPr>
        <w:t>The choice of the term ‘dualities’ is perhaps unfortunate, suggesting to some commentators a world of Manichean binaries</w:t>
      </w:r>
      <w:r w:rsidR="00FE0DCF" w:rsidRPr="00B76DB3">
        <w:t>.</w:t>
      </w:r>
      <w:r w:rsidR="000F1FDE">
        <w:t xml:space="preserve"> </w:t>
      </w:r>
      <w:r w:rsidR="00FE0DCF" w:rsidRPr="00B76DB3">
        <w:t xml:space="preserve"> </w:t>
      </w:r>
      <w:proofErr w:type="spellStart"/>
      <w:r w:rsidR="008A347D" w:rsidRPr="00B76DB3">
        <w:rPr>
          <w:rFonts w:cs="Helvetica"/>
        </w:rPr>
        <w:t>Adéèkó</w:t>
      </w:r>
      <w:proofErr w:type="spellEnd"/>
      <w:r w:rsidR="008A347D">
        <w:rPr>
          <w:rFonts w:cs="Helvetica"/>
        </w:rPr>
        <w:t>, for example,</w:t>
      </w:r>
      <w:r w:rsidR="008A347D" w:rsidRPr="00B76DB3">
        <w:rPr>
          <w:rFonts w:cs="Times New Roman"/>
        </w:rPr>
        <w:t xml:space="preserve"> interprets him to mean</w:t>
      </w:r>
      <w:r w:rsidR="000F1FDE">
        <w:rPr>
          <w:rFonts w:cs="Times New Roman"/>
        </w:rPr>
        <w:t xml:space="preserve">, with reference to </w:t>
      </w:r>
      <w:proofErr w:type="spellStart"/>
      <w:r w:rsidR="000F1FDE">
        <w:rPr>
          <w:rFonts w:cs="Times New Roman"/>
        </w:rPr>
        <w:t>Okonkwo</w:t>
      </w:r>
      <w:proofErr w:type="spellEnd"/>
      <w:r w:rsidR="000F1FDE">
        <w:rPr>
          <w:rFonts w:cs="Times New Roman"/>
        </w:rPr>
        <w:t>,</w:t>
      </w:r>
      <w:r w:rsidR="008A347D" w:rsidRPr="00B76DB3">
        <w:rPr>
          <w:rFonts w:cs="Times New Roman"/>
        </w:rPr>
        <w:t xml:space="preserve"> “</w:t>
      </w:r>
      <w:r w:rsidR="008A347D" w:rsidRPr="00B76DB3">
        <w:t xml:space="preserve">that gruffness should be balanced with amiability, rigidity with softness, masculinity with femininity” (Great Books 40). </w:t>
      </w:r>
      <w:r w:rsidR="00FE0DCF" w:rsidRPr="00B76DB3">
        <w:t xml:space="preserve">David Whittaker and </w:t>
      </w:r>
      <w:proofErr w:type="spellStart"/>
      <w:r w:rsidR="00FE0DCF" w:rsidRPr="00B76DB3">
        <w:t>Mpalive-Hangson</w:t>
      </w:r>
      <w:proofErr w:type="spellEnd"/>
      <w:r w:rsidR="00FE0DCF" w:rsidRPr="00B76DB3">
        <w:t xml:space="preserve"> </w:t>
      </w:r>
      <w:proofErr w:type="spellStart"/>
      <w:r w:rsidR="00FE0DCF" w:rsidRPr="00B76DB3">
        <w:t>Msiska</w:t>
      </w:r>
      <w:proofErr w:type="spellEnd"/>
      <w:r w:rsidR="00FE0DCF" w:rsidRPr="00B76DB3">
        <w:t xml:space="preserve">, however, are </w:t>
      </w:r>
      <w:r w:rsidR="000F1FDE">
        <w:t xml:space="preserve">more </w:t>
      </w:r>
      <w:r w:rsidR="00FE0DCF" w:rsidRPr="00B76DB3">
        <w:t>on point when they interp</w:t>
      </w:r>
      <w:r w:rsidR="000F1FDE">
        <w:t>ret the proverb to mean</w:t>
      </w:r>
      <w:r w:rsidR="00785AA0">
        <w:t>,</w:t>
      </w:r>
      <w:r w:rsidR="00FE0DCF" w:rsidRPr="00B76DB3">
        <w:t xml:space="preserve"> “</w:t>
      </w:r>
      <w:r w:rsidR="00FE0DCF" w:rsidRPr="00B76DB3">
        <w:rPr>
          <w:rFonts w:cs="Palatino-Roman"/>
          <w:szCs w:val="18"/>
        </w:rPr>
        <w:t xml:space="preserve">wherever something exists there will always be a </w:t>
      </w:r>
      <w:r w:rsidR="00FE0DCF" w:rsidRPr="00B76DB3">
        <w:rPr>
          <w:rFonts w:cs="Palatino-Roman"/>
          <w:i/>
          <w:szCs w:val="18"/>
        </w:rPr>
        <w:t xml:space="preserve">complementary </w:t>
      </w:r>
      <w:r w:rsidR="00FE0DCF" w:rsidRPr="00B76DB3">
        <w:rPr>
          <w:rFonts w:cs="Palatino-Roman"/>
          <w:szCs w:val="18"/>
        </w:rPr>
        <w:t xml:space="preserve">or opposing force beside it” (45 emphasis added). </w:t>
      </w:r>
      <w:proofErr w:type="spellStart"/>
      <w:r w:rsidR="000F1FDE">
        <w:rPr>
          <w:rFonts w:cs="Palatino-Roman"/>
          <w:szCs w:val="18"/>
        </w:rPr>
        <w:t>Complementarity</w:t>
      </w:r>
      <w:proofErr w:type="spellEnd"/>
      <w:r w:rsidR="000F1FDE">
        <w:rPr>
          <w:rFonts w:cs="Palatino-Roman"/>
          <w:szCs w:val="18"/>
        </w:rPr>
        <w:t xml:space="preserve"> </w:t>
      </w:r>
      <w:proofErr w:type="gramStart"/>
      <w:r w:rsidR="000F1FDE">
        <w:rPr>
          <w:rFonts w:cs="Palatino-Roman"/>
          <w:szCs w:val="18"/>
        </w:rPr>
        <w:t>comprises both</w:t>
      </w:r>
      <w:proofErr w:type="gramEnd"/>
      <w:r w:rsidR="000F1FDE">
        <w:rPr>
          <w:rFonts w:cs="Palatino-Roman"/>
          <w:szCs w:val="18"/>
        </w:rPr>
        <w:t xml:space="preserve"> contradiction and addition, completion by apposition as well as by opposition.  </w:t>
      </w:r>
      <w:r w:rsidR="00FE0DCF" w:rsidRPr="00B76DB3">
        <w:rPr>
          <w:rFonts w:cs="Palatino-Roman"/>
          <w:szCs w:val="18"/>
        </w:rPr>
        <w:t xml:space="preserve">The thing that ‘stands beside’ doesn’t simply balance, it modulates, contextualizes, makes </w:t>
      </w:r>
      <w:r w:rsidR="000F1FDE">
        <w:rPr>
          <w:rFonts w:cs="Palatino-Roman"/>
          <w:szCs w:val="18"/>
        </w:rPr>
        <w:t>meaningful</w:t>
      </w:r>
      <w:r w:rsidR="00FE0DCF" w:rsidRPr="00B76DB3">
        <w:rPr>
          <w:rFonts w:cs="Palatino-Roman"/>
          <w:szCs w:val="18"/>
        </w:rPr>
        <w:t xml:space="preserve">.  As Whittaker and </w:t>
      </w:r>
      <w:proofErr w:type="spellStart"/>
      <w:r w:rsidR="00FE0DCF" w:rsidRPr="00B76DB3">
        <w:rPr>
          <w:rFonts w:cs="Palatino-Roman"/>
          <w:szCs w:val="18"/>
        </w:rPr>
        <w:t>Msiska</w:t>
      </w:r>
      <w:proofErr w:type="spellEnd"/>
      <w:r w:rsidR="00FE0DCF" w:rsidRPr="00B76DB3">
        <w:rPr>
          <w:rFonts w:cs="Palatino-Roman"/>
          <w:szCs w:val="18"/>
        </w:rPr>
        <w:t xml:space="preserve"> put it, “In Igbo thought, nothing can exist in its own terms” </w:t>
      </w:r>
      <w:r w:rsidR="000E6CE6" w:rsidRPr="00B76DB3">
        <w:rPr>
          <w:rFonts w:cs="Palatino-Roman"/>
          <w:szCs w:val="18"/>
        </w:rPr>
        <w:fldChar w:fldCharType="begin"/>
      </w:r>
      <w:r w:rsidR="00D22B2D" w:rsidRPr="00B76DB3">
        <w:rPr>
          <w:rFonts w:cs="Palatino-Roman"/>
          <w:szCs w:val="18"/>
        </w:rPr>
        <w:instrText xml:space="preserve"> ADDIN ZOTERO_ITEM CSL_CITATION {"citationID":"Dwf95QQE","properties":{"formattedCitation":"(Whittaker and Msiska 45)","plainCitation":"(Whittaker and Msiska 45)"},"citationItems":[{"id":181,"uris":["http://zotero.org/users/879068/items/PDN5Z9PN"],"uri":["http://zotero.org/users/879068/items/PDN5Z9PN"],"itemData":{"id":181,"type":"book","title":"Chinua Achebe's Things Fall Apart","publisher":"Routledge","number-of-pages":"160","edition":"1","ISBN":"0415344565","shortTitle":"Chinua Achebe's Things Fall Apart","author":[{"family":"Whittaker","given":"David"},{"family":"Msiska","given":"Mpalive-Hangson"}],"issued":{"year":2007,"month":12,"day":22}},"locator":"45"}],"schema":"https://github.com/citation-style-language/schema/raw/master/csl-citation.json"} </w:instrText>
      </w:r>
      <w:r w:rsidR="000E6CE6" w:rsidRPr="00B76DB3">
        <w:rPr>
          <w:rFonts w:cs="Palatino-Roman"/>
          <w:szCs w:val="18"/>
        </w:rPr>
        <w:fldChar w:fldCharType="separate"/>
      </w:r>
      <w:r w:rsidR="009E1F4E" w:rsidRPr="00B76DB3">
        <w:rPr>
          <w:rFonts w:cs="Palatino-Roman"/>
          <w:noProof/>
          <w:szCs w:val="18"/>
        </w:rPr>
        <w:t>(Whittaker and Msiska 45)</w:t>
      </w:r>
      <w:r w:rsidR="000E6CE6" w:rsidRPr="00B76DB3">
        <w:rPr>
          <w:rFonts w:cs="Palatino-Roman"/>
          <w:szCs w:val="18"/>
        </w:rPr>
        <w:fldChar w:fldCharType="end"/>
      </w:r>
      <w:r w:rsidR="00FE0DCF" w:rsidRPr="00B76DB3">
        <w:rPr>
          <w:rFonts w:cs="Palatino-Roman"/>
          <w:szCs w:val="18"/>
        </w:rPr>
        <w:t xml:space="preserve">.  And yet, Achebe remarks in another interview, there is also </w:t>
      </w:r>
      <w:r w:rsidR="00FE0DCF" w:rsidRPr="00B76DB3">
        <w:t>"Something That Doesn't</w:t>
      </w:r>
      <w:r w:rsidR="00FE0DCF" w:rsidRPr="00B76DB3">
        <w:rPr>
          <w:color w:val="000000"/>
        </w:rPr>
        <w:t xml:space="preserve"> Even Wear a Necklace," that is, something for which </w:t>
      </w:r>
      <w:r w:rsidR="00FE0DCF" w:rsidRPr="00B76DB3">
        <w:rPr>
          <w:rFonts w:cs="Times New Roman"/>
          <w:color w:val="000000"/>
          <w:szCs w:val="22"/>
        </w:rPr>
        <w:t xml:space="preserve">there is no second presence—not even a necklace— something that exists </w:t>
      </w:r>
      <w:r>
        <w:rPr>
          <w:rFonts w:cs="Times New Roman"/>
          <w:color w:val="000000"/>
          <w:szCs w:val="22"/>
        </w:rPr>
        <w:t xml:space="preserve">entirely </w:t>
      </w:r>
      <w:r w:rsidR="00FE0DCF" w:rsidRPr="00B76DB3">
        <w:rPr>
          <w:rFonts w:cs="Times New Roman"/>
          <w:color w:val="000000"/>
          <w:szCs w:val="22"/>
        </w:rPr>
        <w:t xml:space="preserve">on its own terms.  That thing is, Achebe observes, “a complete picture of evil” (Baker and Draper 23).  </w:t>
      </w:r>
      <w:r w:rsidR="00FE0DCF" w:rsidRPr="00B76DB3">
        <w:rPr>
          <w:color w:val="000000"/>
        </w:rPr>
        <w:t>It is this</w:t>
      </w:r>
      <w:r w:rsidR="00A51F7C" w:rsidRPr="00B76DB3">
        <w:rPr>
          <w:color w:val="000000"/>
        </w:rPr>
        <w:t xml:space="preserve"> “Something That Doesn’t Even Wear a Necklace,” a</w:t>
      </w:r>
      <w:r w:rsidR="00FE0DCF" w:rsidRPr="00B76DB3">
        <w:rPr>
          <w:color w:val="000000"/>
        </w:rPr>
        <w:t xml:space="preserve"> thing “completely alone,” that </w:t>
      </w:r>
      <w:proofErr w:type="spellStart"/>
      <w:r w:rsidR="00FE0DCF" w:rsidRPr="00B76DB3">
        <w:rPr>
          <w:color w:val="000000"/>
        </w:rPr>
        <w:t>Omenuko</w:t>
      </w:r>
      <w:proofErr w:type="spellEnd"/>
      <w:r w:rsidR="00FE0DCF" w:rsidRPr="00B76DB3">
        <w:rPr>
          <w:color w:val="000000"/>
        </w:rPr>
        <w:t xml:space="preserve"> threatens to become.  </w:t>
      </w:r>
      <w:r w:rsidR="00A51F7C" w:rsidRPr="00B76DB3">
        <w:rPr>
          <w:color w:val="000000"/>
        </w:rPr>
        <w:t xml:space="preserve">   </w:t>
      </w:r>
    </w:p>
    <w:p w:rsidR="00E9009D" w:rsidRPr="00B76DB3" w:rsidRDefault="00F62E77" w:rsidP="00033EEE">
      <w:pPr>
        <w:spacing w:line="360" w:lineRule="auto"/>
        <w:rPr>
          <w:rFonts w:cs="Times New Roman"/>
          <w:color w:val="000000"/>
          <w:szCs w:val="36"/>
        </w:rPr>
      </w:pPr>
      <w:r w:rsidRPr="00B76DB3">
        <w:rPr>
          <w:color w:val="000000"/>
        </w:rPr>
        <w:tab/>
      </w:r>
      <w:r w:rsidR="00B9282A" w:rsidRPr="00B76DB3">
        <w:rPr>
          <w:color w:val="000000"/>
        </w:rPr>
        <w:t xml:space="preserve">Pritchett argues that </w:t>
      </w:r>
      <w:proofErr w:type="spellStart"/>
      <w:r w:rsidR="00B9282A" w:rsidRPr="00B76DB3">
        <w:rPr>
          <w:color w:val="000000"/>
        </w:rPr>
        <w:t>Omenuko</w:t>
      </w:r>
      <w:proofErr w:type="spellEnd"/>
      <w:r w:rsidR="00B9282A" w:rsidRPr="00B76DB3">
        <w:rPr>
          <w:color w:val="000000"/>
        </w:rPr>
        <w:t xml:space="preserve"> is able to “</w:t>
      </w:r>
      <w:r w:rsidR="00B9282A" w:rsidRPr="00B76DB3">
        <w:t xml:space="preserve">reconcile two worlds”:  the world of the traditional Igbo village and the world of the colonial British. </w:t>
      </w:r>
      <w:r w:rsidR="00B9282A" w:rsidRPr="00B76DB3">
        <w:rPr>
          <w:color w:val="000000"/>
        </w:rPr>
        <w:t xml:space="preserve"> But I’m not sure this is the case</w:t>
      </w:r>
      <w:r w:rsidR="00504CF5" w:rsidRPr="00B76DB3">
        <w:rPr>
          <w:color w:val="000000"/>
        </w:rPr>
        <w:t xml:space="preserve">; </w:t>
      </w:r>
      <w:r w:rsidR="00DF3619" w:rsidRPr="00B76DB3">
        <w:rPr>
          <w:color w:val="000000"/>
        </w:rPr>
        <w:t>at certain points he does</w:t>
      </w:r>
      <w:r w:rsidR="009E37E0" w:rsidRPr="00B76DB3">
        <w:rPr>
          <w:color w:val="000000"/>
        </w:rPr>
        <w:t xml:space="preserve">, as </w:t>
      </w:r>
      <w:proofErr w:type="spellStart"/>
      <w:r w:rsidR="009E37E0" w:rsidRPr="00B76DB3">
        <w:rPr>
          <w:color w:val="000000"/>
        </w:rPr>
        <w:t>Pritchet</w:t>
      </w:r>
      <w:proofErr w:type="spellEnd"/>
      <w:r w:rsidR="009E37E0" w:rsidRPr="00B76DB3">
        <w:rPr>
          <w:color w:val="000000"/>
        </w:rPr>
        <w:t xml:space="preserve"> observes,</w:t>
      </w:r>
      <w:r w:rsidR="00DF3619" w:rsidRPr="00B76DB3">
        <w:rPr>
          <w:color w:val="000000"/>
        </w:rPr>
        <w:t xml:space="preserve"> successfully </w:t>
      </w:r>
      <w:r w:rsidR="00DF3619" w:rsidRPr="00B76DB3">
        <w:rPr>
          <w:i/>
          <w:color w:val="000000"/>
        </w:rPr>
        <w:t>exploit</w:t>
      </w:r>
      <w:r w:rsidR="00DF3619" w:rsidRPr="00B76DB3">
        <w:rPr>
          <w:color w:val="000000"/>
        </w:rPr>
        <w:t xml:space="preserve"> two worlds</w:t>
      </w:r>
      <w:r w:rsidR="00504CF5" w:rsidRPr="00B76DB3">
        <w:rPr>
          <w:color w:val="000000"/>
        </w:rPr>
        <w:t xml:space="preserve">, </w:t>
      </w:r>
      <w:r w:rsidR="00DF3619" w:rsidRPr="00B76DB3">
        <w:rPr>
          <w:color w:val="000000"/>
        </w:rPr>
        <w:t>but only at the expense of belonging to neither, at the risk of becoming a thing completely alone.</w:t>
      </w:r>
      <w:r w:rsidR="00DF3619" w:rsidRPr="00B76DB3">
        <w:rPr>
          <w:rFonts w:cs="Times New Roman"/>
          <w:color w:val="000000"/>
          <w:szCs w:val="36"/>
        </w:rPr>
        <w:t xml:space="preserve">  </w:t>
      </w:r>
      <w:r w:rsidR="00A51F7C" w:rsidRPr="00B76DB3">
        <w:rPr>
          <w:rFonts w:cs="Times New Roman"/>
          <w:color w:val="000000"/>
          <w:szCs w:val="36"/>
        </w:rPr>
        <w:t xml:space="preserve">Significantly, </w:t>
      </w:r>
      <w:proofErr w:type="spellStart"/>
      <w:proofErr w:type="gramStart"/>
      <w:r w:rsidR="00A51F7C" w:rsidRPr="00B76DB3">
        <w:rPr>
          <w:rFonts w:cs="Times New Roman"/>
          <w:color w:val="000000"/>
          <w:szCs w:val="36"/>
        </w:rPr>
        <w:t>Omenuko</w:t>
      </w:r>
      <w:proofErr w:type="spellEnd"/>
      <w:r w:rsidR="00A51F7C" w:rsidRPr="00B76DB3">
        <w:rPr>
          <w:rFonts w:cs="Times New Roman"/>
          <w:color w:val="000000"/>
          <w:szCs w:val="36"/>
        </w:rPr>
        <w:t xml:space="preserve"> is prevented from </w:t>
      </w:r>
      <w:r w:rsidR="00DF3619" w:rsidRPr="00B76DB3">
        <w:rPr>
          <w:rFonts w:cs="Times New Roman"/>
          <w:color w:val="000000"/>
          <w:szCs w:val="36"/>
        </w:rPr>
        <w:t xml:space="preserve">definitively </w:t>
      </w:r>
      <w:r w:rsidR="00A51F7C" w:rsidRPr="00B76DB3">
        <w:rPr>
          <w:rFonts w:cs="Times New Roman"/>
          <w:color w:val="000000"/>
          <w:szCs w:val="36"/>
        </w:rPr>
        <w:t>bec</w:t>
      </w:r>
      <w:r w:rsidR="00D228E2" w:rsidRPr="00B76DB3">
        <w:rPr>
          <w:rFonts w:cs="Times New Roman"/>
          <w:color w:val="000000"/>
          <w:szCs w:val="36"/>
        </w:rPr>
        <w:t xml:space="preserve">oming this evil </w:t>
      </w:r>
      <w:r w:rsidR="008A1BD2" w:rsidRPr="00B76DB3">
        <w:rPr>
          <w:rFonts w:cs="Times New Roman"/>
          <w:color w:val="000000"/>
          <w:szCs w:val="36"/>
        </w:rPr>
        <w:t xml:space="preserve">thing </w:t>
      </w:r>
      <w:r w:rsidR="00D228E2" w:rsidRPr="00B76DB3">
        <w:rPr>
          <w:rFonts w:cs="Times New Roman"/>
          <w:color w:val="000000"/>
          <w:szCs w:val="36"/>
        </w:rPr>
        <w:t>by his brothers</w:t>
      </w:r>
      <w:r w:rsidR="00B9282A" w:rsidRPr="00B76DB3">
        <w:rPr>
          <w:rFonts w:cs="Times New Roman"/>
          <w:color w:val="000000"/>
          <w:szCs w:val="36"/>
        </w:rPr>
        <w:t>,</w:t>
      </w:r>
      <w:r w:rsidR="00A51F7C" w:rsidRPr="00B76DB3">
        <w:rPr>
          <w:rFonts w:cs="Times New Roman"/>
          <w:color w:val="000000"/>
          <w:szCs w:val="36"/>
        </w:rPr>
        <w:t xml:space="preserve"> who </w:t>
      </w:r>
      <w:r w:rsidR="00955B0F" w:rsidRPr="00B76DB3">
        <w:rPr>
          <w:rFonts w:cs="Times New Roman"/>
          <w:color w:val="000000"/>
          <w:szCs w:val="36"/>
        </w:rPr>
        <w:t xml:space="preserve">persuade him to abandon his </w:t>
      </w:r>
      <w:r w:rsidR="00DF3619" w:rsidRPr="00B76DB3">
        <w:rPr>
          <w:rFonts w:cs="Times New Roman"/>
          <w:color w:val="000000"/>
          <w:szCs w:val="36"/>
        </w:rPr>
        <w:t xml:space="preserve">suicidal </w:t>
      </w:r>
      <w:r w:rsidR="00955B0F" w:rsidRPr="00B76DB3">
        <w:rPr>
          <w:rFonts w:cs="Times New Roman"/>
          <w:color w:val="000000"/>
          <w:szCs w:val="36"/>
        </w:rPr>
        <w:t>plan and flee</w:t>
      </w:r>
      <w:r w:rsidR="008A1BD2" w:rsidRPr="00B76DB3">
        <w:rPr>
          <w:rFonts w:cs="Times New Roman"/>
          <w:color w:val="000000"/>
          <w:szCs w:val="36"/>
        </w:rPr>
        <w:t xml:space="preserve"> with the rest of the family</w:t>
      </w:r>
      <w:r w:rsidR="00A51F7C" w:rsidRPr="00B76DB3">
        <w:rPr>
          <w:rFonts w:cs="Times New Roman"/>
          <w:color w:val="000000"/>
          <w:szCs w:val="36"/>
        </w:rPr>
        <w:t xml:space="preserve"> </w:t>
      </w:r>
      <w:r w:rsidR="00B1521A" w:rsidRPr="00B76DB3">
        <w:rPr>
          <w:rFonts w:cs="Times New Roman"/>
          <w:color w:val="000000"/>
          <w:szCs w:val="36"/>
        </w:rPr>
        <w:t>to another village</w:t>
      </w:r>
      <w:proofErr w:type="gramEnd"/>
      <w:r w:rsidR="00B1521A" w:rsidRPr="00B76DB3">
        <w:rPr>
          <w:rFonts w:cs="Times New Roman"/>
          <w:color w:val="000000"/>
          <w:szCs w:val="36"/>
        </w:rPr>
        <w:t>.</w:t>
      </w:r>
      <w:r w:rsidR="00C0259A" w:rsidRPr="00B76DB3">
        <w:rPr>
          <w:rFonts w:cs="Times New Roman"/>
          <w:color w:val="000000"/>
          <w:szCs w:val="36"/>
        </w:rPr>
        <w:t xml:space="preserve">  </w:t>
      </w:r>
      <w:r w:rsidR="00D228E2" w:rsidRPr="00B76DB3">
        <w:rPr>
          <w:rFonts w:cs="Times New Roman"/>
          <w:color w:val="000000"/>
          <w:szCs w:val="36"/>
        </w:rPr>
        <w:t xml:space="preserve">The rest of the story, in its broadest outlines, seems to be about </w:t>
      </w:r>
      <w:proofErr w:type="spellStart"/>
      <w:r w:rsidR="00D228E2" w:rsidRPr="00B76DB3">
        <w:rPr>
          <w:rFonts w:cs="Times New Roman"/>
          <w:color w:val="000000"/>
          <w:szCs w:val="36"/>
        </w:rPr>
        <w:t>Omenuko’s</w:t>
      </w:r>
      <w:proofErr w:type="spellEnd"/>
      <w:r w:rsidR="00D228E2" w:rsidRPr="00B76DB3">
        <w:rPr>
          <w:rFonts w:cs="Times New Roman"/>
          <w:color w:val="000000"/>
          <w:szCs w:val="36"/>
        </w:rPr>
        <w:t xml:space="preserve"> redemption and eventual return to his home village.  T</w:t>
      </w:r>
      <w:r w:rsidR="00C0259A" w:rsidRPr="00B76DB3">
        <w:rPr>
          <w:rFonts w:cs="Times New Roman"/>
          <w:color w:val="000000"/>
          <w:szCs w:val="36"/>
        </w:rPr>
        <w:t>hrough shrewdness and eloquence, he</w:t>
      </w:r>
      <w:r w:rsidR="00D228E2" w:rsidRPr="00B76DB3">
        <w:rPr>
          <w:rFonts w:cs="Times New Roman"/>
          <w:color w:val="000000"/>
          <w:szCs w:val="36"/>
        </w:rPr>
        <w:t xml:space="preserve"> grows wealthy </w:t>
      </w:r>
      <w:r w:rsidR="00B9282A" w:rsidRPr="00B76DB3">
        <w:rPr>
          <w:rFonts w:cs="Times New Roman"/>
          <w:color w:val="000000"/>
          <w:szCs w:val="36"/>
        </w:rPr>
        <w:t>during</w:t>
      </w:r>
      <w:r w:rsidR="00D228E2" w:rsidRPr="00B76DB3">
        <w:rPr>
          <w:rFonts w:cs="Times New Roman"/>
          <w:color w:val="000000"/>
          <w:szCs w:val="36"/>
        </w:rPr>
        <w:t xml:space="preserve"> </w:t>
      </w:r>
      <w:r w:rsidR="00B9282A" w:rsidRPr="00B76DB3">
        <w:rPr>
          <w:rFonts w:cs="Times New Roman"/>
          <w:color w:val="000000"/>
          <w:szCs w:val="36"/>
        </w:rPr>
        <w:t xml:space="preserve">his exile in </w:t>
      </w:r>
      <w:proofErr w:type="spellStart"/>
      <w:r w:rsidR="00B9282A" w:rsidRPr="00B76DB3">
        <w:rPr>
          <w:rFonts w:cs="Times New Roman"/>
          <w:color w:val="000000"/>
          <w:szCs w:val="36"/>
        </w:rPr>
        <w:t>Ndi</w:t>
      </w:r>
      <w:proofErr w:type="spellEnd"/>
      <w:r w:rsidR="00B9282A" w:rsidRPr="00B76DB3">
        <w:rPr>
          <w:rFonts w:cs="Times New Roman"/>
          <w:color w:val="000000"/>
          <w:szCs w:val="36"/>
        </w:rPr>
        <w:t xml:space="preserve"> </w:t>
      </w:r>
      <w:proofErr w:type="spellStart"/>
      <w:r w:rsidR="00D228E2" w:rsidRPr="00B76DB3">
        <w:rPr>
          <w:rFonts w:cs="Times New Roman"/>
          <w:color w:val="000000"/>
          <w:szCs w:val="36"/>
        </w:rPr>
        <w:t>Mgoborogwu</w:t>
      </w:r>
      <w:proofErr w:type="spellEnd"/>
      <w:r w:rsidR="00D228E2" w:rsidRPr="00B76DB3">
        <w:rPr>
          <w:rFonts w:cs="Times New Roman"/>
          <w:color w:val="000000"/>
          <w:szCs w:val="36"/>
        </w:rPr>
        <w:t xml:space="preserve">, </w:t>
      </w:r>
      <w:r w:rsidR="00281C57" w:rsidRPr="00B76DB3">
        <w:rPr>
          <w:rFonts w:cs="Times New Roman"/>
          <w:color w:val="000000"/>
          <w:szCs w:val="36"/>
        </w:rPr>
        <w:t xml:space="preserve">eventually </w:t>
      </w:r>
      <w:r w:rsidR="00D228E2" w:rsidRPr="00B76DB3">
        <w:rPr>
          <w:rFonts w:cs="Times New Roman"/>
          <w:color w:val="000000"/>
          <w:szCs w:val="36"/>
        </w:rPr>
        <w:t>becoming acting-chief of the village and subsequently chief of his own</w:t>
      </w:r>
      <w:r w:rsidR="00B9282A" w:rsidRPr="00B76DB3">
        <w:rPr>
          <w:rFonts w:cs="Times New Roman"/>
          <w:color w:val="000000"/>
          <w:szCs w:val="36"/>
        </w:rPr>
        <w:t>, new-</w:t>
      </w:r>
      <w:r w:rsidR="00DF3619" w:rsidRPr="00B76DB3">
        <w:rPr>
          <w:rFonts w:cs="Times New Roman"/>
          <w:color w:val="000000"/>
          <w:szCs w:val="36"/>
        </w:rPr>
        <w:t>founded</w:t>
      </w:r>
      <w:r w:rsidR="00D228E2" w:rsidRPr="00B76DB3">
        <w:rPr>
          <w:rFonts w:cs="Times New Roman"/>
          <w:color w:val="000000"/>
          <w:szCs w:val="36"/>
        </w:rPr>
        <w:t xml:space="preserve"> village</w:t>
      </w:r>
      <w:r w:rsidR="006454CA" w:rsidRPr="00B76DB3">
        <w:rPr>
          <w:rFonts w:cs="Times New Roman"/>
          <w:color w:val="000000"/>
          <w:szCs w:val="36"/>
        </w:rPr>
        <w:t xml:space="preserve">, </w:t>
      </w:r>
      <w:proofErr w:type="spellStart"/>
      <w:r w:rsidR="006454CA" w:rsidRPr="00B76DB3">
        <w:rPr>
          <w:rFonts w:cs="Times New Roman"/>
          <w:color w:val="000000"/>
          <w:szCs w:val="36"/>
        </w:rPr>
        <w:t>Ikpa</w:t>
      </w:r>
      <w:proofErr w:type="spellEnd"/>
      <w:r w:rsidR="006454CA" w:rsidRPr="00B76DB3">
        <w:rPr>
          <w:rFonts w:cs="Times New Roman"/>
          <w:color w:val="000000"/>
          <w:szCs w:val="36"/>
        </w:rPr>
        <w:t xml:space="preserve"> </w:t>
      </w:r>
      <w:proofErr w:type="spellStart"/>
      <w:r w:rsidR="006454CA" w:rsidRPr="00B76DB3">
        <w:rPr>
          <w:rFonts w:cs="Times New Roman"/>
          <w:color w:val="000000"/>
          <w:szCs w:val="36"/>
        </w:rPr>
        <w:t>Oyi</w:t>
      </w:r>
      <w:proofErr w:type="spellEnd"/>
      <w:r w:rsidR="00D228E2" w:rsidRPr="00B76DB3">
        <w:rPr>
          <w:rFonts w:cs="Times New Roman"/>
          <w:color w:val="000000"/>
          <w:szCs w:val="36"/>
        </w:rPr>
        <w:t>.  He then uses his wealth to buy the freedo</w:t>
      </w:r>
      <w:r w:rsidR="00202D32" w:rsidRPr="00B76DB3">
        <w:rPr>
          <w:rFonts w:cs="Times New Roman"/>
          <w:color w:val="000000"/>
          <w:szCs w:val="36"/>
        </w:rPr>
        <w:t xml:space="preserve">m of those he once </w:t>
      </w:r>
      <w:r w:rsidR="00D228E2" w:rsidRPr="00B76DB3">
        <w:rPr>
          <w:rFonts w:cs="Times New Roman"/>
          <w:color w:val="000000"/>
          <w:szCs w:val="36"/>
        </w:rPr>
        <w:t>sold into slavery and to perform the expiatory rites that will pe</w:t>
      </w:r>
      <w:r w:rsidR="00202D32" w:rsidRPr="00B76DB3">
        <w:rPr>
          <w:rFonts w:cs="Times New Roman"/>
          <w:color w:val="000000"/>
          <w:szCs w:val="36"/>
        </w:rPr>
        <w:t xml:space="preserve">rmit his return to </w:t>
      </w:r>
      <w:proofErr w:type="spellStart"/>
      <w:r w:rsidR="00202D32" w:rsidRPr="00B76DB3">
        <w:rPr>
          <w:rFonts w:cs="Times New Roman"/>
          <w:color w:val="000000"/>
          <w:szCs w:val="36"/>
        </w:rPr>
        <w:t>Ez</w:t>
      </w:r>
      <w:r w:rsidR="00DF3619" w:rsidRPr="00B76DB3">
        <w:rPr>
          <w:rFonts w:cs="Times New Roman"/>
          <w:color w:val="000000"/>
          <w:szCs w:val="36"/>
        </w:rPr>
        <w:t>i</w:t>
      </w:r>
      <w:proofErr w:type="spellEnd"/>
      <w:r w:rsidR="00DF3619" w:rsidRPr="00B76DB3">
        <w:rPr>
          <w:rFonts w:cs="Times New Roman"/>
          <w:color w:val="000000"/>
          <w:szCs w:val="36"/>
        </w:rPr>
        <w:t xml:space="preserve"> </w:t>
      </w:r>
      <w:proofErr w:type="spellStart"/>
      <w:r w:rsidR="00DF3619" w:rsidRPr="00B76DB3">
        <w:rPr>
          <w:rFonts w:cs="Times New Roman"/>
          <w:color w:val="000000"/>
          <w:szCs w:val="36"/>
        </w:rPr>
        <w:t>Nnachi</w:t>
      </w:r>
      <w:proofErr w:type="spellEnd"/>
      <w:r w:rsidR="00DF3619" w:rsidRPr="00B76DB3">
        <w:rPr>
          <w:rFonts w:cs="Times New Roman"/>
          <w:color w:val="000000"/>
          <w:szCs w:val="36"/>
        </w:rPr>
        <w:t>.  T</w:t>
      </w:r>
      <w:r w:rsidR="00202D32" w:rsidRPr="00B76DB3">
        <w:rPr>
          <w:rFonts w:cs="Times New Roman"/>
          <w:color w:val="000000"/>
          <w:szCs w:val="36"/>
        </w:rPr>
        <w:t xml:space="preserve">here he </w:t>
      </w:r>
      <w:r w:rsidR="00DF3619" w:rsidRPr="00B76DB3">
        <w:rPr>
          <w:rFonts w:cs="Times New Roman"/>
          <w:color w:val="000000"/>
          <w:szCs w:val="36"/>
        </w:rPr>
        <w:t xml:space="preserve">eventually </w:t>
      </w:r>
      <w:r w:rsidR="00202D32" w:rsidRPr="00B76DB3">
        <w:rPr>
          <w:rFonts w:cs="Times New Roman"/>
          <w:color w:val="000000"/>
          <w:szCs w:val="36"/>
        </w:rPr>
        <w:t>becomes “a man of the people…. doi</w:t>
      </w:r>
      <w:r w:rsidR="009E37E0" w:rsidRPr="00B76DB3">
        <w:rPr>
          <w:rFonts w:cs="Times New Roman"/>
          <w:color w:val="000000"/>
          <w:szCs w:val="36"/>
        </w:rPr>
        <w:t>ng good deeds all his life long</w:t>
      </w:r>
      <w:r w:rsidR="00202D32" w:rsidRPr="00B76DB3">
        <w:rPr>
          <w:rFonts w:cs="Times New Roman"/>
          <w:color w:val="000000"/>
          <w:szCs w:val="36"/>
        </w:rPr>
        <w:t>”</w:t>
      </w:r>
      <w:r w:rsidR="009E37E0" w:rsidRPr="00B76DB3">
        <w:rPr>
          <w:rFonts w:cs="Times New Roman"/>
          <w:color w:val="000000"/>
          <w:szCs w:val="36"/>
        </w:rPr>
        <w:t xml:space="preserve"> (Ch. 15).</w:t>
      </w:r>
      <w:r w:rsidR="00202D32" w:rsidRPr="00B76DB3">
        <w:rPr>
          <w:rFonts w:cs="Times New Roman"/>
          <w:color w:val="000000"/>
          <w:szCs w:val="36"/>
        </w:rPr>
        <w:t xml:space="preserve">  As </w:t>
      </w:r>
      <w:proofErr w:type="spellStart"/>
      <w:r w:rsidR="00202D32" w:rsidRPr="00B76DB3">
        <w:rPr>
          <w:rFonts w:cs="Times New Roman"/>
          <w:color w:val="000000"/>
          <w:szCs w:val="36"/>
        </w:rPr>
        <w:t>Nwana’s</w:t>
      </w:r>
      <w:proofErr w:type="spellEnd"/>
      <w:r w:rsidR="00202D32" w:rsidRPr="00B76DB3">
        <w:rPr>
          <w:rFonts w:cs="Times New Roman"/>
          <w:color w:val="000000"/>
          <w:szCs w:val="36"/>
        </w:rPr>
        <w:t xml:space="preserve"> introduction </w:t>
      </w:r>
      <w:r w:rsidR="00687EF5" w:rsidRPr="00B76DB3">
        <w:rPr>
          <w:rFonts w:cs="Times New Roman"/>
          <w:color w:val="000000"/>
          <w:szCs w:val="36"/>
        </w:rPr>
        <w:t>explains</w:t>
      </w:r>
      <w:r w:rsidR="00DF3619" w:rsidRPr="00B76DB3">
        <w:rPr>
          <w:rFonts w:cs="Times New Roman"/>
          <w:color w:val="000000"/>
          <w:szCs w:val="36"/>
        </w:rPr>
        <w:t xml:space="preserve">, this </w:t>
      </w:r>
      <w:r w:rsidR="00202D32" w:rsidRPr="00B76DB3">
        <w:rPr>
          <w:rFonts w:cs="Times New Roman"/>
          <w:color w:val="000000"/>
          <w:szCs w:val="36"/>
        </w:rPr>
        <w:t>all affirm</w:t>
      </w:r>
      <w:r w:rsidR="00687EF5" w:rsidRPr="00B76DB3">
        <w:rPr>
          <w:rFonts w:cs="Times New Roman"/>
          <w:color w:val="000000"/>
          <w:szCs w:val="36"/>
        </w:rPr>
        <w:t>s the deeply-held Igbo belief that “if anyone goes to another town and lives there as a guest… he will always be reminded that he is a guest in that land and he will be preparing himself for his inevitable return to the town of his birth… [</w:t>
      </w:r>
      <w:proofErr w:type="gramStart"/>
      <w:r w:rsidR="00687EF5" w:rsidRPr="00B76DB3">
        <w:rPr>
          <w:rFonts w:cs="Times New Roman"/>
          <w:color w:val="000000"/>
          <w:szCs w:val="36"/>
        </w:rPr>
        <w:t>where</w:t>
      </w:r>
      <w:proofErr w:type="gramEnd"/>
      <w:r w:rsidR="00687EF5" w:rsidRPr="00B76DB3">
        <w:rPr>
          <w:rFonts w:cs="Times New Roman"/>
          <w:color w:val="000000"/>
          <w:szCs w:val="36"/>
        </w:rPr>
        <w:t xml:space="preserve"> his] people will welcome his return”</w:t>
      </w:r>
      <w:r w:rsidR="009E37E0" w:rsidRPr="00B76DB3">
        <w:rPr>
          <w:rFonts w:cs="Times New Roman"/>
          <w:color w:val="000000"/>
          <w:szCs w:val="36"/>
        </w:rPr>
        <w:t xml:space="preserve"> (Author’s Introduction).</w:t>
      </w:r>
      <w:r w:rsidR="00687EF5" w:rsidRPr="00B76DB3">
        <w:rPr>
          <w:rFonts w:cs="Times New Roman"/>
          <w:color w:val="000000"/>
          <w:szCs w:val="36"/>
        </w:rPr>
        <w:t xml:space="preserve">  But </w:t>
      </w:r>
      <w:proofErr w:type="spellStart"/>
      <w:r w:rsidR="00687EF5" w:rsidRPr="00B76DB3">
        <w:rPr>
          <w:rFonts w:cs="Times New Roman"/>
          <w:color w:val="000000"/>
          <w:szCs w:val="36"/>
        </w:rPr>
        <w:t>Omenuko’s</w:t>
      </w:r>
      <w:proofErr w:type="spellEnd"/>
      <w:r w:rsidR="00687EF5" w:rsidRPr="00B76DB3">
        <w:rPr>
          <w:rFonts w:cs="Times New Roman"/>
          <w:color w:val="000000"/>
          <w:szCs w:val="36"/>
        </w:rPr>
        <w:t xml:space="preserve"> story has a shadow, this something-that-doesn’t-even-wear-a-necklace.</w:t>
      </w:r>
    </w:p>
    <w:p w:rsidR="0086125A" w:rsidRPr="00B76DB3" w:rsidRDefault="00E9009D" w:rsidP="00033EEE">
      <w:pPr>
        <w:spacing w:line="360" w:lineRule="auto"/>
        <w:rPr>
          <w:rFonts w:cs="Times New Roman"/>
          <w:color w:val="000000"/>
          <w:szCs w:val="36"/>
        </w:rPr>
      </w:pPr>
      <w:r w:rsidRPr="00B76DB3">
        <w:rPr>
          <w:rFonts w:cs="Times New Roman"/>
          <w:color w:val="000000"/>
          <w:szCs w:val="36"/>
        </w:rPr>
        <w:tab/>
      </w:r>
      <w:proofErr w:type="spellStart"/>
      <w:r w:rsidR="00785AA0">
        <w:rPr>
          <w:rFonts w:cs="Times New Roman"/>
          <w:color w:val="000000"/>
          <w:szCs w:val="36"/>
        </w:rPr>
        <w:t>Omenuko</w:t>
      </w:r>
      <w:proofErr w:type="spellEnd"/>
      <w:r w:rsidR="00785AA0">
        <w:rPr>
          <w:rFonts w:cs="Times New Roman"/>
          <w:color w:val="000000"/>
          <w:szCs w:val="36"/>
        </w:rPr>
        <w:t xml:space="preserve"> becomes chief of </w:t>
      </w:r>
      <w:proofErr w:type="spellStart"/>
      <w:r w:rsidR="00785AA0">
        <w:rPr>
          <w:rFonts w:cs="Times New Roman"/>
          <w:color w:val="000000"/>
          <w:szCs w:val="36"/>
        </w:rPr>
        <w:t>Ndi</w:t>
      </w:r>
      <w:proofErr w:type="spellEnd"/>
      <w:r w:rsidR="00785AA0">
        <w:rPr>
          <w:rFonts w:cs="Times New Roman"/>
          <w:color w:val="000000"/>
          <w:szCs w:val="36"/>
        </w:rPr>
        <w:t xml:space="preserve"> </w:t>
      </w:r>
      <w:proofErr w:type="spellStart"/>
      <w:r w:rsidR="00785AA0">
        <w:rPr>
          <w:rFonts w:cs="Times New Roman"/>
          <w:color w:val="000000"/>
          <w:szCs w:val="36"/>
        </w:rPr>
        <w:t>Mg</w:t>
      </w:r>
      <w:r w:rsidRPr="00B76DB3">
        <w:rPr>
          <w:rFonts w:cs="Times New Roman"/>
          <w:color w:val="000000"/>
          <w:szCs w:val="36"/>
        </w:rPr>
        <w:t>borogwu</w:t>
      </w:r>
      <w:proofErr w:type="spellEnd"/>
      <w:r w:rsidRPr="00B76DB3">
        <w:rPr>
          <w:rFonts w:cs="Times New Roman"/>
          <w:color w:val="000000"/>
          <w:szCs w:val="36"/>
        </w:rPr>
        <w:t xml:space="preserve"> when </w:t>
      </w:r>
      <w:r w:rsidR="00D05B56" w:rsidRPr="00B76DB3">
        <w:rPr>
          <w:rFonts w:cs="Times New Roman"/>
          <w:color w:val="000000"/>
          <w:szCs w:val="36"/>
        </w:rPr>
        <w:t>his predecessor</w:t>
      </w:r>
      <w:r w:rsidRPr="00B76DB3">
        <w:rPr>
          <w:rFonts w:cs="Times New Roman"/>
          <w:color w:val="000000"/>
          <w:szCs w:val="36"/>
        </w:rPr>
        <w:t xml:space="preserve"> dies without an adult male heir and tentatively designates </w:t>
      </w:r>
      <w:proofErr w:type="spellStart"/>
      <w:r w:rsidRPr="00B76DB3">
        <w:rPr>
          <w:rFonts w:cs="Times New Roman"/>
          <w:color w:val="000000"/>
          <w:szCs w:val="36"/>
        </w:rPr>
        <w:t>Omenuko</w:t>
      </w:r>
      <w:proofErr w:type="spellEnd"/>
      <w:r w:rsidRPr="00B76DB3">
        <w:rPr>
          <w:rFonts w:cs="Times New Roman"/>
          <w:color w:val="000000"/>
          <w:szCs w:val="36"/>
        </w:rPr>
        <w:t xml:space="preserve"> regent –</w:t>
      </w:r>
      <w:r w:rsidR="00555037" w:rsidRPr="00B76DB3">
        <w:rPr>
          <w:rFonts w:cs="Times New Roman"/>
          <w:color w:val="000000"/>
          <w:szCs w:val="36"/>
        </w:rPr>
        <w:t xml:space="preserve"> tentatively because such an appointment</w:t>
      </w:r>
      <w:r w:rsidRPr="00B76DB3">
        <w:rPr>
          <w:rFonts w:cs="Times New Roman"/>
          <w:color w:val="000000"/>
          <w:szCs w:val="36"/>
        </w:rPr>
        <w:t xml:space="preserve"> is entirely at the discretion of the District Commissioner.  </w:t>
      </w:r>
      <w:r w:rsidR="00555037" w:rsidRPr="00B76DB3">
        <w:rPr>
          <w:rFonts w:cs="Times New Roman"/>
          <w:color w:val="000000"/>
          <w:szCs w:val="36"/>
        </w:rPr>
        <w:t xml:space="preserve">That is, </w:t>
      </w:r>
      <w:proofErr w:type="spellStart"/>
      <w:r w:rsidR="00555037" w:rsidRPr="00B76DB3">
        <w:rPr>
          <w:rFonts w:cs="Times New Roman"/>
          <w:color w:val="000000"/>
          <w:szCs w:val="36"/>
        </w:rPr>
        <w:t>Ome</w:t>
      </w:r>
      <w:r w:rsidR="00CF7917" w:rsidRPr="00B76DB3">
        <w:rPr>
          <w:rFonts w:cs="Times New Roman"/>
          <w:color w:val="000000"/>
          <w:szCs w:val="36"/>
        </w:rPr>
        <w:t>nuko</w:t>
      </w:r>
      <w:proofErr w:type="spellEnd"/>
      <w:r w:rsidR="00CF7917" w:rsidRPr="00B76DB3">
        <w:rPr>
          <w:rFonts w:cs="Times New Roman"/>
          <w:color w:val="000000"/>
          <w:szCs w:val="36"/>
        </w:rPr>
        <w:t xml:space="preserve"> becomes a Warrant Chief, a creature invented by</w:t>
      </w:r>
      <w:r w:rsidR="00555037" w:rsidRPr="00B76DB3">
        <w:rPr>
          <w:rFonts w:cs="Times New Roman"/>
          <w:color w:val="000000"/>
          <w:szCs w:val="36"/>
        </w:rPr>
        <w:t xml:space="preserve"> the British to facilitate Indirect Rule in an area that traditionally had no centralized power structure.  </w:t>
      </w:r>
      <w:r w:rsidR="00CF7917" w:rsidRPr="00B76DB3">
        <w:rPr>
          <w:rFonts w:cs="Times New Roman"/>
          <w:color w:val="000000"/>
          <w:szCs w:val="36"/>
        </w:rPr>
        <w:t xml:space="preserve">The Warrant Chief system </w:t>
      </w:r>
      <w:r w:rsidR="00D249E7" w:rsidRPr="00B76DB3">
        <w:rPr>
          <w:rFonts w:cs="Times New Roman"/>
          <w:color w:val="000000"/>
          <w:szCs w:val="36"/>
        </w:rPr>
        <w:t>had been</w:t>
      </w:r>
      <w:r w:rsidR="00CF7917" w:rsidRPr="00B76DB3">
        <w:rPr>
          <w:rFonts w:cs="Times New Roman"/>
          <w:color w:val="000000"/>
          <w:szCs w:val="36"/>
        </w:rPr>
        <w:t xml:space="preserve"> introduced in the 1890s</w:t>
      </w:r>
      <w:r w:rsidR="00281C57" w:rsidRPr="00B76DB3">
        <w:rPr>
          <w:rFonts w:cs="Times New Roman"/>
          <w:color w:val="000000"/>
          <w:szCs w:val="36"/>
        </w:rPr>
        <w:t xml:space="preserve">, “[making] </w:t>
      </w:r>
      <w:r w:rsidR="0086125A" w:rsidRPr="00B76DB3">
        <w:rPr>
          <w:rFonts w:cs="Times New Roman"/>
          <w:color w:val="000000"/>
          <w:szCs w:val="36"/>
        </w:rPr>
        <w:t xml:space="preserve">mushroom kings grow where there </w:t>
      </w:r>
      <w:r w:rsidR="00D22B2D" w:rsidRPr="00B76DB3">
        <w:rPr>
          <w:rFonts w:cs="Times New Roman"/>
          <w:szCs w:val="36"/>
        </w:rPr>
        <w:t>[were]</w:t>
      </w:r>
      <w:r w:rsidR="0086125A" w:rsidRPr="00B76DB3">
        <w:rPr>
          <w:rFonts w:cs="Times New Roman"/>
          <w:color w:val="000000"/>
          <w:szCs w:val="36"/>
        </w:rPr>
        <w:t xml:space="preserve"> none before,” </w:t>
      </w:r>
      <w:r w:rsidR="003E7AD6" w:rsidRPr="00B76DB3">
        <w:rPr>
          <w:rFonts w:cs="Times New Roman"/>
          <w:color w:val="000000"/>
          <w:szCs w:val="36"/>
        </w:rPr>
        <w:t xml:space="preserve">as Achebe puts it in </w:t>
      </w:r>
      <w:r w:rsidR="003E7AD6" w:rsidRPr="00B76DB3">
        <w:rPr>
          <w:rFonts w:cs="Times New Roman"/>
          <w:i/>
          <w:color w:val="000000"/>
          <w:szCs w:val="36"/>
        </w:rPr>
        <w:t>Arrow of God</w:t>
      </w:r>
      <w:r w:rsidR="009E37E0" w:rsidRPr="00B76DB3">
        <w:rPr>
          <w:rFonts w:cs="Times New Roman"/>
          <w:i/>
          <w:color w:val="000000"/>
          <w:szCs w:val="36"/>
        </w:rPr>
        <w:t xml:space="preserve"> </w:t>
      </w:r>
      <w:r w:rsidR="000E6CE6" w:rsidRPr="00B76DB3">
        <w:rPr>
          <w:rFonts w:cs="Times New Roman"/>
          <w:color w:val="000000"/>
          <w:szCs w:val="36"/>
        </w:rPr>
        <w:fldChar w:fldCharType="begin"/>
      </w:r>
      <w:r w:rsidR="00375A87" w:rsidRPr="00B76DB3">
        <w:rPr>
          <w:rFonts w:cs="Times New Roman"/>
          <w:color w:val="000000"/>
          <w:szCs w:val="36"/>
        </w:rPr>
        <w:instrText xml:space="preserve"> ADDIN ZOTERO_ITEM CSL_CITATION {"citationID":"Gd6OutVZ","properties":{"formattedCitation":"(Achebe 70)","plainCitation":"(Achebe 70)"},"citationItems":[{"id":158,"uris":["http://zotero.org/users/879068/items/Q323TF2R"],"uri":["http://zotero.org/users/879068/items/Q323TF2R"],"itemData":{"id":158,"type":"book","title":"Arrow of God","publisher":"Heinemann","publisher-place":"London","event-place":"London","author":[{"family":"Achebe","given":"Chinua"}],"issued":{"year":1967}},"locator":"70"}],"schema":"https://github.com/citation-style-language/schema/raw/master/csl-citation.json"} </w:instrText>
      </w:r>
      <w:r w:rsidR="000E6CE6" w:rsidRPr="00B76DB3">
        <w:rPr>
          <w:rFonts w:cs="Times New Roman"/>
          <w:color w:val="000000"/>
          <w:szCs w:val="36"/>
        </w:rPr>
        <w:fldChar w:fldCharType="separate"/>
      </w:r>
      <w:r w:rsidR="00FE0DCF" w:rsidRPr="00B76DB3">
        <w:rPr>
          <w:rFonts w:eastAsia="Times New Roman" w:cs="Times New Roman"/>
          <w:color w:val="000000"/>
        </w:rPr>
        <w:t>(Achebe 70)</w:t>
      </w:r>
      <w:r w:rsidR="000E6CE6" w:rsidRPr="00B76DB3">
        <w:rPr>
          <w:rFonts w:cs="Times New Roman"/>
          <w:color w:val="000000"/>
          <w:szCs w:val="36"/>
        </w:rPr>
        <w:fldChar w:fldCharType="end"/>
      </w:r>
      <w:r w:rsidR="003E7AD6" w:rsidRPr="00B76DB3">
        <w:rPr>
          <w:rFonts w:cs="Times New Roman"/>
          <w:color w:val="000000"/>
          <w:szCs w:val="36"/>
        </w:rPr>
        <w:t xml:space="preserve">.  </w:t>
      </w:r>
      <w:proofErr w:type="gramStart"/>
      <w:r w:rsidR="003E7AD6" w:rsidRPr="00B76DB3">
        <w:rPr>
          <w:rFonts w:cs="Times New Roman"/>
          <w:color w:val="000000"/>
          <w:szCs w:val="36"/>
        </w:rPr>
        <w:t>I</w:t>
      </w:r>
      <w:r w:rsidR="0086125A" w:rsidRPr="00B76DB3">
        <w:rPr>
          <w:rFonts w:cs="Times New Roman"/>
          <w:color w:val="000000"/>
          <w:szCs w:val="36"/>
        </w:rPr>
        <w:t xml:space="preserve">t </w:t>
      </w:r>
      <w:r w:rsidR="00CF7917" w:rsidRPr="00B76DB3">
        <w:rPr>
          <w:rFonts w:cs="Times New Roman"/>
          <w:color w:val="000000"/>
          <w:szCs w:val="36"/>
        </w:rPr>
        <w:t xml:space="preserve">was generally seen </w:t>
      </w:r>
      <w:r w:rsidR="00D249E7" w:rsidRPr="00B76DB3">
        <w:rPr>
          <w:rFonts w:cs="Times New Roman"/>
          <w:color w:val="000000"/>
          <w:szCs w:val="36"/>
        </w:rPr>
        <w:t xml:space="preserve">by the </w:t>
      </w:r>
      <w:proofErr w:type="spellStart"/>
      <w:r w:rsidR="00D249E7" w:rsidRPr="00B76DB3">
        <w:rPr>
          <w:rFonts w:cs="Times New Roman"/>
          <w:color w:val="000000"/>
          <w:szCs w:val="36"/>
        </w:rPr>
        <w:t>Igbos</w:t>
      </w:r>
      <w:proofErr w:type="spellEnd"/>
      <w:proofErr w:type="gramEnd"/>
      <w:r w:rsidR="00D249E7" w:rsidRPr="00B76DB3">
        <w:rPr>
          <w:rFonts w:cs="Times New Roman"/>
          <w:color w:val="000000"/>
          <w:szCs w:val="36"/>
        </w:rPr>
        <w:t xml:space="preserve"> </w:t>
      </w:r>
      <w:r w:rsidR="0086125A" w:rsidRPr="00B76DB3">
        <w:rPr>
          <w:rFonts w:cs="Times New Roman"/>
          <w:color w:val="000000"/>
          <w:szCs w:val="36"/>
        </w:rPr>
        <w:t>as an u</w:t>
      </w:r>
      <w:r w:rsidR="003E7AD6" w:rsidRPr="00B76DB3">
        <w:rPr>
          <w:rFonts w:cs="Times New Roman"/>
          <w:color w:val="000000"/>
          <w:szCs w:val="36"/>
        </w:rPr>
        <w:t>nwanted imposition, and t</w:t>
      </w:r>
      <w:r w:rsidR="005720A7" w:rsidRPr="00B76DB3">
        <w:rPr>
          <w:rFonts w:cs="Times New Roman"/>
          <w:color w:val="000000"/>
          <w:szCs w:val="36"/>
        </w:rPr>
        <w:t>he res</w:t>
      </w:r>
      <w:r w:rsidR="003E7AD6" w:rsidRPr="00B76DB3">
        <w:rPr>
          <w:rFonts w:cs="Times New Roman"/>
          <w:color w:val="000000"/>
          <w:szCs w:val="36"/>
        </w:rPr>
        <w:t xml:space="preserve">ult, </w:t>
      </w:r>
      <w:r w:rsidR="0086125A" w:rsidRPr="00B76DB3">
        <w:rPr>
          <w:rFonts w:cs="Times New Roman"/>
          <w:color w:val="000000"/>
          <w:szCs w:val="36"/>
        </w:rPr>
        <w:t xml:space="preserve">Elizabeth </w:t>
      </w:r>
      <w:proofErr w:type="spellStart"/>
      <w:r w:rsidR="0086125A" w:rsidRPr="00B76DB3">
        <w:rPr>
          <w:rFonts w:cs="Times New Roman"/>
          <w:color w:val="000000"/>
          <w:szCs w:val="36"/>
        </w:rPr>
        <w:t>Isichei</w:t>
      </w:r>
      <w:proofErr w:type="spellEnd"/>
      <w:r w:rsidR="0086125A" w:rsidRPr="00B76DB3">
        <w:rPr>
          <w:rFonts w:cs="Times New Roman"/>
          <w:color w:val="000000"/>
          <w:szCs w:val="36"/>
        </w:rPr>
        <w:t xml:space="preserve"> notes, </w:t>
      </w:r>
      <w:r w:rsidR="003E7AD6" w:rsidRPr="00B76DB3">
        <w:rPr>
          <w:rFonts w:cs="Times New Roman"/>
          <w:color w:val="000000"/>
          <w:szCs w:val="36"/>
        </w:rPr>
        <w:t xml:space="preserve">was </w:t>
      </w:r>
      <w:r w:rsidR="00DF3619" w:rsidRPr="00B76DB3">
        <w:rPr>
          <w:rFonts w:cs="Times New Roman"/>
          <w:color w:val="000000"/>
          <w:szCs w:val="36"/>
        </w:rPr>
        <w:t xml:space="preserve">that </w:t>
      </w:r>
      <w:r w:rsidR="00BA202A" w:rsidRPr="00B76DB3">
        <w:rPr>
          <w:rFonts w:cs="Times New Roman"/>
          <w:color w:val="000000"/>
          <w:szCs w:val="36"/>
        </w:rPr>
        <w:t xml:space="preserve">very often </w:t>
      </w:r>
      <w:r w:rsidR="0086125A" w:rsidRPr="00B76DB3">
        <w:rPr>
          <w:rFonts w:cs="Times New Roman"/>
          <w:color w:val="000000"/>
          <w:szCs w:val="36"/>
        </w:rPr>
        <w:t>“</w:t>
      </w:r>
      <w:r w:rsidR="00CF7917" w:rsidRPr="00B76DB3">
        <w:rPr>
          <w:rFonts w:cs="Times New Roman"/>
          <w:color w:val="000000"/>
          <w:szCs w:val="36"/>
        </w:rPr>
        <w:t>the Warrant Chiefs were not the traditional elders of a town.  These tended to suspect the Greeks bearing gifts, and put forward junior member</w:t>
      </w:r>
      <w:r w:rsidR="00D249E7" w:rsidRPr="00B76DB3">
        <w:rPr>
          <w:rFonts w:cs="Times New Roman"/>
          <w:color w:val="000000"/>
          <w:szCs w:val="36"/>
        </w:rPr>
        <w:t>s</w:t>
      </w:r>
      <w:r w:rsidR="00CF7917" w:rsidRPr="00B76DB3">
        <w:rPr>
          <w:rFonts w:cs="Times New Roman"/>
          <w:color w:val="000000"/>
          <w:szCs w:val="36"/>
        </w:rPr>
        <w:t xml:space="preserve"> of the community or even slaves</w:t>
      </w:r>
      <w:r w:rsidR="00DF3619" w:rsidRPr="00B76DB3">
        <w:rPr>
          <w:rFonts w:cs="Times New Roman"/>
          <w:color w:val="000000"/>
          <w:szCs w:val="36"/>
        </w:rPr>
        <w:t>”</w:t>
      </w:r>
      <w:r w:rsidR="0086125A" w:rsidRPr="00B76DB3">
        <w:rPr>
          <w:rFonts w:cs="Times New Roman"/>
          <w:color w:val="000000"/>
          <w:szCs w:val="36"/>
        </w:rPr>
        <w:t xml:space="preserve"> (161).  </w:t>
      </w:r>
      <w:r w:rsidR="005720A7" w:rsidRPr="00B76DB3">
        <w:rPr>
          <w:rFonts w:cs="Times New Roman"/>
          <w:color w:val="000000"/>
          <w:szCs w:val="36"/>
        </w:rPr>
        <w:t xml:space="preserve">This is </w:t>
      </w:r>
      <w:r w:rsidR="003E7AD6" w:rsidRPr="00B76DB3">
        <w:rPr>
          <w:rFonts w:cs="Times New Roman"/>
          <w:color w:val="000000"/>
          <w:szCs w:val="36"/>
        </w:rPr>
        <w:t>exactly</w:t>
      </w:r>
      <w:r w:rsidR="005720A7" w:rsidRPr="00B76DB3">
        <w:rPr>
          <w:rFonts w:cs="Times New Roman"/>
          <w:color w:val="000000"/>
          <w:szCs w:val="36"/>
        </w:rPr>
        <w:t xml:space="preserve"> the situation dramatized in </w:t>
      </w:r>
      <w:r w:rsidR="005720A7" w:rsidRPr="00B76DB3">
        <w:rPr>
          <w:rFonts w:cs="Times New Roman"/>
          <w:i/>
          <w:color w:val="000000"/>
          <w:szCs w:val="36"/>
        </w:rPr>
        <w:t>Ar</w:t>
      </w:r>
      <w:r w:rsidR="00281C57" w:rsidRPr="00B76DB3">
        <w:rPr>
          <w:rFonts w:cs="Times New Roman"/>
          <w:i/>
          <w:color w:val="000000"/>
          <w:szCs w:val="36"/>
        </w:rPr>
        <w:t xml:space="preserve">row of God, </w:t>
      </w:r>
      <w:r w:rsidR="00281C57" w:rsidRPr="00B76DB3">
        <w:rPr>
          <w:rFonts w:cs="Times New Roman"/>
          <w:color w:val="000000"/>
          <w:szCs w:val="36"/>
        </w:rPr>
        <w:t>for example.</w:t>
      </w:r>
      <w:r w:rsidR="005720A7" w:rsidRPr="00B76DB3">
        <w:rPr>
          <w:rFonts w:cs="Times New Roman"/>
          <w:i/>
          <w:color w:val="000000"/>
          <w:szCs w:val="36"/>
        </w:rPr>
        <w:t xml:space="preserve">  </w:t>
      </w:r>
      <w:proofErr w:type="spellStart"/>
      <w:r w:rsidR="005720A7" w:rsidRPr="00B76DB3">
        <w:rPr>
          <w:rFonts w:cs="Times New Roman"/>
          <w:color w:val="000000"/>
          <w:szCs w:val="36"/>
        </w:rPr>
        <w:t>Ezeulu</w:t>
      </w:r>
      <w:proofErr w:type="spellEnd"/>
      <w:r w:rsidR="005720A7" w:rsidRPr="00B76DB3">
        <w:rPr>
          <w:rFonts w:cs="Times New Roman"/>
          <w:color w:val="000000"/>
          <w:szCs w:val="36"/>
        </w:rPr>
        <w:t xml:space="preserve">, chief priest of the village of </w:t>
      </w:r>
      <w:proofErr w:type="spellStart"/>
      <w:r w:rsidR="005720A7" w:rsidRPr="00B76DB3">
        <w:rPr>
          <w:rFonts w:cs="Times New Roman"/>
          <w:color w:val="000000"/>
          <w:szCs w:val="36"/>
        </w:rPr>
        <w:t>Umuaro</w:t>
      </w:r>
      <w:proofErr w:type="spellEnd"/>
      <w:r w:rsidR="005720A7" w:rsidRPr="00B76DB3">
        <w:rPr>
          <w:rFonts w:cs="Times New Roman"/>
          <w:color w:val="000000"/>
          <w:szCs w:val="36"/>
        </w:rPr>
        <w:t xml:space="preserve">, </w:t>
      </w:r>
      <w:r w:rsidR="003E7AD6" w:rsidRPr="00B76DB3">
        <w:rPr>
          <w:rFonts w:cs="Times New Roman"/>
          <w:color w:val="000000"/>
          <w:szCs w:val="36"/>
        </w:rPr>
        <w:t xml:space="preserve">refuses the British Administration’s warrant </w:t>
      </w:r>
      <w:r w:rsidR="00255071" w:rsidRPr="00B76DB3">
        <w:rPr>
          <w:rFonts w:cs="Times New Roman"/>
          <w:color w:val="000000"/>
          <w:szCs w:val="36"/>
        </w:rPr>
        <w:t>because</w:t>
      </w:r>
      <w:r w:rsidR="003E7AD6" w:rsidRPr="00B76DB3">
        <w:rPr>
          <w:rFonts w:cs="Times New Roman"/>
          <w:color w:val="000000"/>
          <w:szCs w:val="36"/>
        </w:rPr>
        <w:t xml:space="preserve"> “</w:t>
      </w:r>
      <w:proofErr w:type="spellStart"/>
      <w:r w:rsidR="003E7AD6" w:rsidRPr="00B76DB3">
        <w:rPr>
          <w:rFonts w:cs="Times New Roman"/>
          <w:color w:val="000000"/>
          <w:szCs w:val="36"/>
        </w:rPr>
        <w:t>Ezeulu</w:t>
      </w:r>
      <w:proofErr w:type="spellEnd"/>
      <w:r w:rsidR="00255071" w:rsidRPr="00B76DB3">
        <w:rPr>
          <w:rFonts w:cs="Times New Roman"/>
          <w:color w:val="000000"/>
          <w:szCs w:val="36"/>
        </w:rPr>
        <w:t xml:space="preserve"> will not be anybody’s chief, except </w:t>
      </w:r>
      <w:proofErr w:type="spellStart"/>
      <w:r w:rsidR="00255071" w:rsidRPr="00B76DB3">
        <w:rPr>
          <w:rFonts w:cs="Times New Roman"/>
          <w:color w:val="000000"/>
          <w:szCs w:val="36"/>
        </w:rPr>
        <w:t>Ulu</w:t>
      </w:r>
      <w:proofErr w:type="spellEnd"/>
      <w:r w:rsidR="00255071" w:rsidRPr="00B76DB3">
        <w:rPr>
          <w:rFonts w:cs="Times New Roman"/>
          <w:color w:val="000000"/>
          <w:szCs w:val="36"/>
        </w:rPr>
        <w:t>”</w:t>
      </w:r>
      <w:r w:rsidR="00AD21E7" w:rsidRPr="00B76DB3">
        <w:rPr>
          <w:rFonts w:cs="Times New Roman"/>
          <w:color w:val="000000"/>
          <w:szCs w:val="36"/>
        </w:rPr>
        <w:t xml:space="preserve"> (215)</w:t>
      </w:r>
      <w:r w:rsidR="00255071" w:rsidRPr="00B76DB3">
        <w:rPr>
          <w:rFonts w:cs="Times New Roman"/>
          <w:color w:val="000000"/>
          <w:szCs w:val="36"/>
        </w:rPr>
        <w:t xml:space="preserve">.  </w:t>
      </w:r>
      <w:r w:rsidR="00DF3619" w:rsidRPr="00B76DB3">
        <w:rPr>
          <w:rFonts w:cs="Times New Roman"/>
          <w:color w:val="000000"/>
          <w:szCs w:val="36"/>
        </w:rPr>
        <w:t xml:space="preserve">James </w:t>
      </w:r>
      <w:proofErr w:type="spellStart"/>
      <w:r w:rsidR="00DF3619" w:rsidRPr="00B76DB3">
        <w:rPr>
          <w:rFonts w:cs="Times New Roman"/>
          <w:color w:val="000000"/>
          <w:szCs w:val="36"/>
        </w:rPr>
        <w:t>Ikedi</w:t>
      </w:r>
      <w:proofErr w:type="spellEnd"/>
      <w:r w:rsidR="00DF3619" w:rsidRPr="00B76DB3">
        <w:rPr>
          <w:rFonts w:cs="Times New Roman"/>
          <w:color w:val="000000"/>
          <w:szCs w:val="36"/>
        </w:rPr>
        <w:t>, on the other hand, “who had been among the very first people t</w:t>
      </w:r>
      <w:r w:rsidR="00AD21E7" w:rsidRPr="00B76DB3">
        <w:rPr>
          <w:rFonts w:cs="Times New Roman"/>
          <w:color w:val="000000"/>
          <w:szCs w:val="36"/>
        </w:rPr>
        <w:t>o receive missionary education”</w:t>
      </w:r>
      <w:r w:rsidR="00BA202A" w:rsidRPr="00B76DB3">
        <w:rPr>
          <w:rFonts w:cs="Times New Roman"/>
          <w:color w:val="000000"/>
          <w:szCs w:val="36"/>
        </w:rPr>
        <w:t xml:space="preserve"> </w:t>
      </w:r>
      <w:r w:rsidR="00785AA0">
        <w:rPr>
          <w:rFonts w:cs="Times New Roman"/>
          <w:color w:val="000000"/>
          <w:szCs w:val="36"/>
        </w:rPr>
        <w:t>(</w:t>
      </w:r>
      <w:r w:rsidR="00BA202A" w:rsidRPr="00B76DB3">
        <w:rPr>
          <w:rFonts w:cs="Times New Roman"/>
          <w:color w:val="000000"/>
          <w:szCs w:val="36"/>
        </w:rPr>
        <w:t xml:space="preserve">in other words a </w:t>
      </w:r>
      <w:r w:rsidR="00B60B23" w:rsidRPr="00B76DB3">
        <w:rPr>
          <w:rFonts w:cs="Times New Roman"/>
          <w:color w:val="000000"/>
          <w:szCs w:val="36"/>
        </w:rPr>
        <w:t>person of no importance in his own town</w:t>
      </w:r>
      <w:r w:rsidR="00785AA0">
        <w:rPr>
          <w:rFonts w:cs="Times New Roman"/>
          <w:color w:val="000000"/>
          <w:szCs w:val="36"/>
        </w:rPr>
        <w:t>)</w:t>
      </w:r>
      <w:r w:rsidR="00B60B23" w:rsidRPr="00B76DB3">
        <w:rPr>
          <w:rFonts w:cs="Times New Roman"/>
          <w:color w:val="000000"/>
          <w:szCs w:val="36"/>
        </w:rPr>
        <w:t xml:space="preserve">, </w:t>
      </w:r>
      <w:r w:rsidR="00DF3619" w:rsidRPr="00B76DB3">
        <w:rPr>
          <w:rFonts w:cs="Times New Roman"/>
          <w:color w:val="000000"/>
          <w:szCs w:val="36"/>
        </w:rPr>
        <w:t>seizes on the opportunity and earns himself the title “Destroyer of Compounds”</w:t>
      </w:r>
      <w:r w:rsidR="00AD21E7" w:rsidRPr="00B76DB3">
        <w:rPr>
          <w:rFonts w:cs="Times New Roman"/>
          <w:color w:val="000000"/>
          <w:szCs w:val="36"/>
        </w:rPr>
        <w:t xml:space="preserve"> (69).</w:t>
      </w:r>
      <w:r w:rsidR="00B60B23" w:rsidRPr="00B76DB3">
        <w:rPr>
          <w:rFonts w:cs="Times New Roman"/>
          <w:color w:val="000000"/>
          <w:szCs w:val="36"/>
        </w:rPr>
        <w:t xml:space="preserve">  The District Officer, Captain </w:t>
      </w:r>
      <w:proofErr w:type="spellStart"/>
      <w:r w:rsidR="00B60B23" w:rsidRPr="00B76DB3">
        <w:rPr>
          <w:rFonts w:cs="Times New Roman"/>
          <w:color w:val="000000"/>
          <w:szCs w:val="36"/>
        </w:rPr>
        <w:t>Winterbottom</w:t>
      </w:r>
      <w:proofErr w:type="spellEnd"/>
      <w:r w:rsidR="00B60B23" w:rsidRPr="00B76DB3">
        <w:rPr>
          <w:rFonts w:cs="Times New Roman"/>
          <w:color w:val="000000"/>
          <w:szCs w:val="36"/>
        </w:rPr>
        <w:t xml:space="preserve">, observing Chief </w:t>
      </w:r>
      <w:proofErr w:type="spellStart"/>
      <w:r w:rsidR="00B60B23" w:rsidRPr="00B76DB3">
        <w:rPr>
          <w:rFonts w:cs="Times New Roman"/>
          <w:color w:val="000000"/>
          <w:szCs w:val="36"/>
        </w:rPr>
        <w:t>Ikedi’s</w:t>
      </w:r>
      <w:proofErr w:type="spellEnd"/>
      <w:r w:rsidR="00B60B23" w:rsidRPr="00B76DB3">
        <w:rPr>
          <w:rFonts w:cs="Times New Roman"/>
          <w:color w:val="000000"/>
          <w:szCs w:val="36"/>
        </w:rPr>
        <w:t xml:space="preserve"> corruption and wondering how a “blood brother” of the people could treat them so viciously, puts it down to “cruelty of a kind which Africa alone produced” (70). </w:t>
      </w:r>
      <w:r w:rsidR="00BA202A" w:rsidRPr="00B76DB3">
        <w:rPr>
          <w:rFonts w:cs="Times New Roman"/>
          <w:color w:val="000000"/>
          <w:szCs w:val="36"/>
        </w:rPr>
        <w:t xml:space="preserve"> </w:t>
      </w:r>
      <w:proofErr w:type="spellStart"/>
      <w:r w:rsidR="00BA202A" w:rsidRPr="00B76DB3">
        <w:rPr>
          <w:rFonts w:cs="Times New Roman"/>
          <w:color w:val="000000"/>
          <w:szCs w:val="36"/>
        </w:rPr>
        <w:t>Winterbottom</w:t>
      </w:r>
      <w:proofErr w:type="spellEnd"/>
      <w:r w:rsidR="00BA202A" w:rsidRPr="00B76DB3">
        <w:rPr>
          <w:rFonts w:cs="Times New Roman"/>
          <w:color w:val="000000"/>
          <w:szCs w:val="36"/>
        </w:rPr>
        <w:t xml:space="preserve"> is, of course, wrong.  </w:t>
      </w:r>
      <w:r w:rsidR="00B60B23" w:rsidRPr="00B76DB3">
        <w:rPr>
          <w:rFonts w:cs="Times New Roman"/>
          <w:color w:val="000000"/>
          <w:szCs w:val="36"/>
        </w:rPr>
        <w:t xml:space="preserve">Chief </w:t>
      </w:r>
      <w:proofErr w:type="spellStart"/>
      <w:r w:rsidR="00B60B23" w:rsidRPr="00B76DB3">
        <w:rPr>
          <w:rFonts w:cs="Times New Roman"/>
          <w:color w:val="000000"/>
          <w:szCs w:val="36"/>
        </w:rPr>
        <w:t>Ikedi</w:t>
      </w:r>
      <w:r w:rsidR="00BA202A" w:rsidRPr="00B76DB3">
        <w:rPr>
          <w:rFonts w:cs="Times New Roman"/>
          <w:color w:val="000000"/>
          <w:szCs w:val="36"/>
        </w:rPr>
        <w:t>’s</w:t>
      </w:r>
      <w:proofErr w:type="spellEnd"/>
      <w:r w:rsidR="00BA202A" w:rsidRPr="00B76DB3">
        <w:rPr>
          <w:rFonts w:cs="Times New Roman"/>
          <w:color w:val="000000"/>
          <w:szCs w:val="36"/>
        </w:rPr>
        <w:t xml:space="preserve"> crue</w:t>
      </w:r>
      <w:r w:rsidR="00281C57" w:rsidRPr="00B76DB3">
        <w:rPr>
          <w:rFonts w:cs="Times New Roman"/>
          <w:color w:val="000000"/>
          <w:szCs w:val="36"/>
        </w:rPr>
        <w:t>lty is of an entirely novel kind</w:t>
      </w:r>
      <w:r w:rsidR="00B60B23" w:rsidRPr="00B76DB3">
        <w:rPr>
          <w:rFonts w:cs="Times New Roman"/>
          <w:color w:val="000000"/>
          <w:szCs w:val="36"/>
        </w:rPr>
        <w:t xml:space="preserve"> </w:t>
      </w:r>
      <w:r w:rsidR="00BA202A" w:rsidRPr="00B76DB3">
        <w:rPr>
          <w:rFonts w:cs="Times New Roman"/>
          <w:color w:val="000000"/>
          <w:szCs w:val="36"/>
        </w:rPr>
        <w:t xml:space="preserve">that can be produced only in the no-man’s land between Africa and the British Administration.  </w:t>
      </w:r>
      <w:r w:rsidR="00FE0DCF" w:rsidRPr="00B76DB3">
        <w:rPr>
          <w:rFonts w:cs="Times New Roman"/>
          <w:color w:val="000000"/>
          <w:szCs w:val="36"/>
        </w:rPr>
        <w:t xml:space="preserve">Elizabeth </w:t>
      </w:r>
      <w:proofErr w:type="spellStart"/>
      <w:r w:rsidR="00BA202A" w:rsidRPr="00B76DB3">
        <w:rPr>
          <w:rFonts w:cs="Times New Roman"/>
          <w:color w:val="000000"/>
          <w:szCs w:val="36"/>
        </w:rPr>
        <w:t>Isichei</w:t>
      </w:r>
      <w:proofErr w:type="spellEnd"/>
      <w:r w:rsidR="00BA202A" w:rsidRPr="00B76DB3">
        <w:rPr>
          <w:rFonts w:cs="Times New Roman"/>
          <w:color w:val="000000"/>
          <w:szCs w:val="36"/>
        </w:rPr>
        <w:t xml:space="preserve"> </w:t>
      </w:r>
      <w:r w:rsidR="00785AA0">
        <w:rPr>
          <w:rFonts w:cs="Times New Roman"/>
          <w:color w:val="000000"/>
          <w:szCs w:val="36"/>
        </w:rPr>
        <w:t>writes</w:t>
      </w:r>
      <w:r w:rsidR="00BA202A" w:rsidRPr="00B76DB3">
        <w:rPr>
          <w:rFonts w:cs="Times New Roman"/>
          <w:color w:val="000000"/>
          <w:szCs w:val="36"/>
        </w:rPr>
        <w:t>:</w:t>
      </w:r>
      <w:r w:rsidR="00B60B23" w:rsidRPr="00B76DB3">
        <w:rPr>
          <w:rFonts w:cs="Times New Roman"/>
          <w:color w:val="000000"/>
          <w:szCs w:val="36"/>
        </w:rPr>
        <w:t xml:space="preserve"> </w:t>
      </w:r>
    </w:p>
    <w:p w:rsidR="0086125A" w:rsidRPr="00B76DB3" w:rsidRDefault="0086125A" w:rsidP="00033EEE">
      <w:pPr>
        <w:spacing w:line="360" w:lineRule="auto"/>
        <w:rPr>
          <w:rFonts w:cs="Times New Roman"/>
          <w:color w:val="000000"/>
          <w:szCs w:val="36"/>
        </w:rPr>
      </w:pPr>
    </w:p>
    <w:p w:rsidR="00687EF5" w:rsidRPr="00B76DB3" w:rsidRDefault="00BA202A" w:rsidP="00033EEE">
      <w:pPr>
        <w:spacing w:line="360" w:lineRule="auto"/>
        <w:ind w:left="720" w:firstLine="720"/>
        <w:rPr>
          <w:rFonts w:cs="Times New Roman"/>
          <w:color w:val="000000"/>
          <w:szCs w:val="36"/>
        </w:rPr>
      </w:pPr>
      <w:r w:rsidRPr="00B76DB3">
        <w:rPr>
          <w:rFonts w:cs="Times New Roman"/>
          <w:color w:val="000000"/>
          <w:szCs w:val="36"/>
        </w:rPr>
        <w:t>[The Warrant Chiefs’]</w:t>
      </w:r>
      <w:r w:rsidR="00D249E7" w:rsidRPr="00B76DB3">
        <w:rPr>
          <w:rFonts w:cs="Times New Roman"/>
          <w:color w:val="000000"/>
          <w:szCs w:val="36"/>
        </w:rPr>
        <w:t xml:space="preserve"> abuse of office, which was</w:t>
      </w:r>
      <w:r w:rsidR="00CF7917" w:rsidRPr="00B76DB3">
        <w:rPr>
          <w:rFonts w:cs="Times New Roman"/>
          <w:color w:val="000000"/>
          <w:szCs w:val="36"/>
        </w:rPr>
        <w:t xml:space="preserve"> to become legendary in the colonial period, was perhaps due less to their inexperience than to the novelty of their roles.  </w:t>
      </w:r>
      <w:proofErr w:type="gramStart"/>
      <w:r w:rsidR="00CF7917" w:rsidRPr="00B76DB3">
        <w:rPr>
          <w:rFonts w:cs="Times New Roman"/>
          <w:color w:val="000000"/>
          <w:szCs w:val="36"/>
        </w:rPr>
        <w:t>Positions of responsibility of traditional society were surrounded by a network of duties, expectations and obligations</w:t>
      </w:r>
      <w:proofErr w:type="gramEnd"/>
      <w:r w:rsidR="00CF7917" w:rsidRPr="00B76DB3">
        <w:rPr>
          <w:rFonts w:cs="Times New Roman"/>
          <w:color w:val="000000"/>
          <w:szCs w:val="36"/>
        </w:rPr>
        <w:t>.  These were known both to the incumbent and to society as a whol</w:t>
      </w:r>
      <w:r w:rsidR="0086125A" w:rsidRPr="00B76DB3">
        <w:rPr>
          <w:rFonts w:cs="Times New Roman"/>
          <w:color w:val="000000"/>
          <w:szCs w:val="36"/>
        </w:rPr>
        <w:t>e.  If he failed to fulfil</w:t>
      </w:r>
      <w:r w:rsidR="00785AA0">
        <w:rPr>
          <w:rFonts w:cs="Times New Roman"/>
          <w:color w:val="000000"/>
          <w:szCs w:val="36"/>
        </w:rPr>
        <w:t>l</w:t>
      </w:r>
      <w:r w:rsidR="00CF7917" w:rsidRPr="00B76DB3">
        <w:rPr>
          <w:rFonts w:cs="Times New Roman"/>
          <w:color w:val="000000"/>
          <w:szCs w:val="36"/>
        </w:rPr>
        <w:t xml:space="preserve"> them, he would feel the weight of popular disapproval, and the community would apply various sanctions against him.  The Warrant Chief filled a new role, upon which traditional practices could shed no light.  He was responsible, less to the community he served, than to the colonial master, who alone had power to dismiss him.  It was perhaps inevitable that the Warrant Chiefs tended to use their positions for personal aggrandizement</w:t>
      </w:r>
      <w:r w:rsidR="00B41C53" w:rsidRPr="00B76DB3">
        <w:rPr>
          <w:rFonts w:cs="Times New Roman"/>
          <w:color w:val="000000"/>
          <w:szCs w:val="36"/>
        </w:rPr>
        <w:t>.  In a world of rapid change, of conflicting values and of manifold uncertainties, perhaps personal prosperity seemed the one thing certain</w:t>
      </w:r>
      <w:r w:rsidR="00FE0DCF" w:rsidRPr="00B76DB3">
        <w:rPr>
          <w:rFonts w:cs="Times New Roman"/>
          <w:color w:val="000000"/>
          <w:szCs w:val="36"/>
        </w:rPr>
        <w:t>.</w:t>
      </w:r>
      <w:r w:rsidR="00B41C53" w:rsidRPr="00B76DB3">
        <w:rPr>
          <w:rFonts w:cs="Times New Roman"/>
          <w:color w:val="000000"/>
          <w:szCs w:val="36"/>
        </w:rPr>
        <w:t xml:space="preserve"> </w:t>
      </w:r>
      <w:r w:rsidR="000E6CE6" w:rsidRPr="00B76DB3">
        <w:rPr>
          <w:rFonts w:cs="Times New Roman"/>
          <w:color w:val="000000"/>
          <w:szCs w:val="36"/>
        </w:rPr>
        <w:fldChar w:fldCharType="begin"/>
      </w:r>
      <w:r w:rsidR="00FE0DCF" w:rsidRPr="00B76DB3">
        <w:rPr>
          <w:rFonts w:cs="Times New Roman"/>
          <w:color w:val="000000"/>
          <w:szCs w:val="36"/>
        </w:rPr>
        <w:instrText xml:space="preserve"> ADDIN ZOTERO_ITEM CSL_CITATION {"citationID":"TUcBWKna","properties":{"formattedCitation":"(Isichei 161)","plainCitation":"(Isichei 161)"},"citationItems":[{"id":161,"uris":["http://zotero.org/users/879068/items/9JKR3SJP"],"uri":["http://zotero.org/users/879068/items/9JKR3SJP"],"itemData":{"id":161,"type":"book","title":"The Ibo People and the Europeans; the Genesis of a Relationship-To 1906 [By] Elizabeth Isichei","publisher":"New York, St. Martin's Press","edition":"1st Edition","author":[{"family":"Isichei","given":"Elizabeth Allo"}],"issued":{"year":1973}},"locator":"161"}],"schema":"https://github.com/citation-style-language/schema/raw/master/csl-citation.json"} </w:instrText>
      </w:r>
      <w:r w:rsidR="000E6CE6" w:rsidRPr="00B76DB3">
        <w:rPr>
          <w:rFonts w:cs="Times New Roman"/>
          <w:color w:val="000000"/>
          <w:szCs w:val="36"/>
        </w:rPr>
        <w:fldChar w:fldCharType="separate"/>
      </w:r>
      <w:r w:rsidR="00FE0DCF" w:rsidRPr="00B76DB3">
        <w:rPr>
          <w:rFonts w:cs="Times New Roman"/>
          <w:noProof/>
          <w:color w:val="000000"/>
          <w:szCs w:val="36"/>
        </w:rPr>
        <w:t>(Isichei 161)</w:t>
      </w:r>
      <w:r w:rsidR="000E6CE6" w:rsidRPr="00B76DB3">
        <w:rPr>
          <w:rFonts w:cs="Times New Roman"/>
          <w:color w:val="000000"/>
          <w:szCs w:val="36"/>
        </w:rPr>
        <w:fldChar w:fldCharType="end"/>
      </w:r>
    </w:p>
    <w:p w:rsidR="00687EF5" w:rsidRPr="00B76DB3" w:rsidRDefault="00687EF5" w:rsidP="00033EEE">
      <w:pPr>
        <w:spacing w:line="360" w:lineRule="auto"/>
        <w:rPr>
          <w:rFonts w:cs="Times New Roman"/>
          <w:color w:val="000000"/>
          <w:szCs w:val="36"/>
        </w:rPr>
      </w:pPr>
    </w:p>
    <w:p w:rsidR="00CA321E" w:rsidRPr="00B76DB3" w:rsidRDefault="00D11E22" w:rsidP="00033EEE">
      <w:pPr>
        <w:spacing w:line="360" w:lineRule="auto"/>
        <w:rPr>
          <w:rFonts w:cs="Times New Roman"/>
          <w:color w:val="000000"/>
          <w:szCs w:val="36"/>
        </w:rPr>
      </w:pPr>
      <w:r w:rsidRPr="00B76DB3">
        <w:rPr>
          <w:rFonts w:cs="Times New Roman"/>
          <w:color w:val="000000"/>
          <w:szCs w:val="36"/>
        </w:rPr>
        <w:t xml:space="preserve">The narrator of </w:t>
      </w:r>
      <w:proofErr w:type="spellStart"/>
      <w:r w:rsidRPr="00B76DB3">
        <w:rPr>
          <w:rFonts w:cs="Times New Roman"/>
          <w:i/>
          <w:color w:val="000000"/>
          <w:szCs w:val="36"/>
        </w:rPr>
        <w:t>Omenuko</w:t>
      </w:r>
      <w:proofErr w:type="spellEnd"/>
      <w:r w:rsidRPr="00B76DB3">
        <w:rPr>
          <w:rFonts w:cs="Times New Roman"/>
          <w:color w:val="000000"/>
          <w:szCs w:val="36"/>
        </w:rPr>
        <w:t xml:space="preserve"> sings a praise song for </w:t>
      </w:r>
      <w:proofErr w:type="spellStart"/>
      <w:r w:rsidRPr="00B76DB3">
        <w:rPr>
          <w:rFonts w:cs="Times New Roman"/>
          <w:color w:val="000000"/>
          <w:szCs w:val="36"/>
        </w:rPr>
        <w:t>Omenuko</w:t>
      </w:r>
      <w:proofErr w:type="spellEnd"/>
      <w:r w:rsidRPr="00B76DB3">
        <w:rPr>
          <w:rFonts w:cs="Times New Roman"/>
          <w:color w:val="000000"/>
          <w:szCs w:val="36"/>
        </w:rPr>
        <w:t xml:space="preserve"> as chief of </w:t>
      </w:r>
      <w:proofErr w:type="spellStart"/>
      <w:r w:rsidRPr="00B76DB3">
        <w:rPr>
          <w:rFonts w:cs="Times New Roman"/>
          <w:color w:val="000000"/>
          <w:szCs w:val="36"/>
        </w:rPr>
        <w:t>Ndi</w:t>
      </w:r>
      <w:proofErr w:type="spellEnd"/>
      <w:r w:rsidRPr="00B76DB3">
        <w:rPr>
          <w:rFonts w:cs="Times New Roman"/>
          <w:color w:val="000000"/>
          <w:szCs w:val="36"/>
        </w:rPr>
        <w:t xml:space="preserve"> </w:t>
      </w:r>
      <w:proofErr w:type="spellStart"/>
      <w:r w:rsidRPr="00B76DB3">
        <w:rPr>
          <w:rFonts w:cs="Times New Roman"/>
          <w:color w:val="000000"/>
          <w:szCs w:val="36"/>
        </w:rPr>
        <w:t>Mgoborogwu</w:t>
      </w:r>
      <w:proofErr w:type="spellEnd"/>
      <w:r w:rsidRPr="00B76DB3">
        <w:rPr>
          <w:rFonts w:cs="Times New Roman"/>
          <w:color w:val="000000"/>
          <w:szCs w:val="36"/>
        </w:rPr>
        <w:t xml:space="preserve">:  “He was a friend to the poor and the rich alike… Because of </w:t>
      </w:r>
      <w:proofErr w:type="spellStart"/>
      <w:r w:rsidRPr="00B76DB3">
        <w:rPr>
          <w:rFonts w:cs="Times New Roman"/>
          <w:color w:val="000000"/>
          <w:szCs w:val="36"/>
        </w:rPr>
        <w:t>Omenuko's</w:t>
      </w:r>
      <w:proofErr w:type="spellEnd"/>
      <w:r w:rsidRPr="00B76DB3">
        <w:rPr>
          <w:rFonts w:cs="Times New Roman"/>
          <w:color w:val="000000"/>
          <w:szCs w:val="36"/>
        </w:rPr>
        <w:t xml:space="preserve"> good deeds toward his fellow men, no one remembered that he was a stranger in the land he was governing, nor did anyone remember that it was </w:t>
      </w:r>
      <w:proofErr w:type="spellStart"/>
      <w:r w:rsidRPr="00B76DB3">
        <w:rPr>
          <w:rFonts w:cs="Times New Roman"/>
          <w:color w:val="000000"/>
          <w:szCs w:val="36"/>
        </w:rPr>
        <w:t>Obiefula's</w:t>
      </w:r>
      <w:proofErr w:type="spellEnd"/>
      <w:r w:rsidRPr="00B76DB3">
        <w:rPr>
          <w:rFonts w:cs="Times New Roman"/>
          <w:color w:val="000000"/>
          <w:szCs w:val="36"/>
        </w:rPr>
        <w:t xml:space="preserve"> Warrant that </w:t>
      </w:r>
      <w:proofErr w:type="spellStart"/>
      <w:r w:rsidRPr="00B76DB3">
        <w:rPr>
          <w:rFonts w:cs="Times New Roman"/>
          <w:color w:val="000000"/>
          <w:szCs w:val="36"/>
        </w:rPr>
        <w:t>Omenu</w:t>
      </w:r>
      <w:r w:rsidR="00AD2DF9">
        <w:rPr>
          <w:rFonts w:cs="Times New Roman"/>
          <w:color w:val="000000"/>
          <w:szCs w:val="36"/>
        </w:rPr>
        <w:t>ko</w:t>
      </w:r>
      <w:proofErr w:type="spellEnd"/>
      <w:r w:rsidR="00AD2DF9">
        <w:rPr>
          <w:rFonts w:cs="Times New Roman"/>
          <w:color w:val="000000"/>
          <w:szCs w:val="36"/>
        </w:rPr>
        <w:t xml:space="preserve"> was using to govern the land</w:t>
      </w:r>
      <w:r w:rsidRPr="00B76DB3">
        <w:rPr>
          <w:rFonts w:cs="Times New Roman"/>
          <w:color w:val="000000"/>
          <w:szCs w:val="36"/>
        </w:rPr>
        <w:t>”</w:t>
      </w:r>
      <w:r w:rsidR="00AD2DF9">
        <w:rPr>
          <w:rFonts w:cs="Times New Roman"/>
          <w:color w:val="000000"/>
          <w:szCs w:val="36"/>
        </w:rPr>
        <w:t xml:space="preserve"> (Ch. 6).</w:t>
      </w:r>
      <w:r w:rsidRPr="00B76DB3">
        <w:rPr>
          <w:rFonts w:cs="Times New Roman"/>
          <w:color w:val="000000"/>
          <w:szCs w:val="36"/>
        </w:rPr>
        <w:t xml:space="preserve">  But the praise is undercut at every turn</w:t>
      </w:r>
      <w:r w:rsidR="0086125A" w:rsidRPr="00B76DB3">
        <w:rPr>
          <w:rFonts w:cs="Times New Roman"/>
          <w:color w:val="000000"/>
          <w:szCs w:val="36"/>
        </w:rPr>
        <w:t xml:space="preserve"> by recent history</w:t>
      </w:r>
      <w:r w:rsidRPr="00B76DB3">
        <w:rPr>
          <w:rFonts w:cs="Times New Roman"/>
          <w:color w:val="000000"/>
          <w:szCs w:val="36"/>
        </w:rPr>
        <w:t xml:space="preserve">.  Whatever </w:t>
      </w:r>
      <w:proofErr w:type="spellStart"/>
      <w:r w:rsidRPr="00B76DB3">
        <w:rPr>
          <w:rFonts w:cs="Times New Roman"/>
          <w:color w:val="000000"/>
          <w:szCs w:val="36"/>
        </w:rPr>
        <w:t>Omenuko’s</w:t>
      </w:r>
      <w:proofErr w:type="spellEnd"/>
      <w:r w:rsidRPr="00B76DB3">
        <w:rPr>
          <w:rFonts w:cs="Times New Roman"/>
          <w:color w:val="000000"/>
          <w:szCs w:val="36"/>
        </w:rPr>
        <w:t xml:space="preserve"> </w:t>
      </w:r>
      <w:r w:rsidR="00D36381" w:rsidRPr="00B76DB3">
        <w:rPr>
          <w:rFonts w:cs="Times New Roman"/>
          <w:color w:val="000000"/>
          <w:szCs w:val="36"/>
        </w:rPr>
        <w:t>(</w:t>
      </w:r>
      <w:r w:rsidRPr="00B76DB3">
        <w:rPr>
          <w:rFonts w:cs="Times New Roman"/>
          <w:color w:val="000000"/>
          <w:szCs w:val="36"/>
        </w:rPr>
        <w:t>un-enumerated</w:t>
      </w:r>
      <w:r w:rsidR="00D36381" w:rsidRPr="00B76DB3">
        <w:rPr>
          <w:rFonts w:cs="Times New Roman"/>
          <w:color w:val="000000"/>
          <w:szCs w:val="36"/>
        </w:rPr>
        <w:t>)</w:t>
      </w:r>
      <w:r w:rsidRPr="00B76DB3">
        <w:rPr>
          <w:rFonts w:cs="Times New Roman"/>
          <w:color w:val="000000"/>
          <w:szCs w:val="36"/>
        </w:rPr>
        <w:t xml:space="preserve"> good deeds, the simple fact that he is a Warrant Chief identifies him </w:t>
      </w:r>
      <w:r w:rsidR="00D36381" w:rsidRPr="00B76DB3">
        <w:rPr>
          <w:rFonts w:cs="Times New Roman"/>
          <w:color w:val="000000"/>
          <w:szCs w:val="36"/>
        </w:rPr>
        <w:t>as part of</w:t>
      </w:r>
      <w:r w:rsidRPr="00B76DB3">
        <w:rPr>
          <w:rFonts w:cs="Times New Roman"/>
          <w:color w:val="000000"/>
          <w:szCs w:val="36"/>
        </w:rPr>
        <w:t xml:space="preserve"> a </w:t>
      </w:r>
      <w:r w:rsidR="00BA202A" w:rsidRPr="00B76DB3">
        <w:rPr>
          <w:rFonts w:cs="Times New Roman"/>
          <w:color w:val="000000"/>
          <w:szCs w:val="36"/>
        </w:rPr>
        <w:t>discredited</w:t>
      </w:r>
      <w:r w:rsidR="006105BD" w:rsidRPr="00B76DB3">
        <w:rPr>
          <w:rFonts w:cs="Times New Roman"/>
          <w:color w:val="000000"/>
          <w:szCs w:val="36"/>
        </w:rPr>
        <w:t xml:space="preserve"> institution.  This is </w:t>
      </w:r>
      <w:r w:rsidR="0086125A" w:rsidRPr="00B76DB3">
        <w:rPr>
          <w:rFonts w:cs="Times New Roman"/>
          <w:color w:val="000000"/>
          <w:szCs w:val="36"/>
        </w:rPr>
        <w:t>no mere</w:t>
      </w:r>
      <w:r w:rsidR="006105BD" w:rsidRPr="00B76DB3">
        <w:rPr>
          <w:rFonts w:cs="Times New Roman"/>
          <w:color w:val="000000"/>
          <w:szCs w:val="36"/>
        </w:rPr>
        <w:t xml:space="preserve"> </w:t>
      </w:r>
      <w:proofErr w:type="spellStart"/>
      <w:r w:rsidR="006105BD" w:rsidRPr="00B76DB3">
        <w:rPr>
          <w:rFonts w:cs="Times New Roman"/>
          <w:color w:val="000000"/>
          <w:szCs w:val="36"/>
        </w:rPr>
        <w:t>subtextual</w:t>
      </w:r>
      <w:proofErr w:type="spellEnd"/>
      <w:r w:rsidR="006105BD" w:rsidRPr="00B76DB3">
        <w:rPr>
          <w:rFonts w:cs="Times New Roman"/>
          <w:color w:val="000000"/>
          <w:szCs w:val="36"/>
        </w:rPr>
        <w:t xml:space="preserve"> </w:t>
      </w:r>
      <w:r w:rsidR="00D36381" w:rsidRPr="00B76DB3">
        <w:rPr>
          <w:rFonts w:cs="Times New Roman"/>
          <w:color w:val="000000"/>
          <w:szCs w:val="36"/>
        </w:rPr>
        <w:t>element that may or may not be pertinent</w:t>
      </w:r>
      <w:r w:rsidR="006105BD" w:rsidRPr="00B76DB3">
        <w:rPr>
          <w:rFonts w:cs="Times New Roman"/>
          <w:color w:val="000000"/>
          <w:szCs w:val="36"/>
        </w:rPr>
        <w:t xml:space="preserve">.  </w:t>
      </w:r>
      <w:proofErr w:type="spellStart"/>
      <w:r w:rsidRPr="00B76DB3">
        <w:rPr>
          <w:rFonts w:cs="Times New Roman"/>
          <w:i/>
          <w:color w:val="000000"/>
          <w:szCs w:val="36"/>
        </w:rPr>
        <w:t>Omenuko</w:t>
      </w:r>
      <w:proofErr w:type="spellEnd"/>
      <w:r w:rsidRPr="00B76DB3">
        <w:rPr>
          <w:rFonts w:cs="Times New Roman"/>
          <w:color w:val="000000"/>
          <w:szCs w:val="36"/>
        </w:rPr>
        <w:t xml:space="preserve"> was published in 1933, four years after </w:t>
      </w:r>
      <w:r w:rsidR="006105BD" w:rsidRPr="00B76DB3">
        <w:rPr>
          <w:rFonts w:cs="Times New Roman"/>
          <w:color w:val="000000"/>
          <w:szCs w:val="36"/>
        </w:rPr>
        <w:t>fifty-five women were killed by colonial troops during the</w:t>
      </w:r>
      <w:r w:rsidRPr="00B76DB3">
        <w:rPr>
          <w:rFonts w:cs="Times New Roman"/>
          <w:color w:val="000000"/>
          <w:szCs w:val="36"/>
        </w:rPr>
        <w:t xml:space="preserve"> “Women’s War</w:t>
      </w:r>
      <w:r w:rsidR="006105BD" w:rsidRPr="00B76DB3">
        <w:rPr>
          <w:rFonts w:cs="Times New Roman"/>
          <w:color w:val="000000"/>
          <w:szCs w:val="36"/>
        </w:rPr>
        <w:t>,</w:t>
      </w:r>
      <w:r w:rsidRPr="00B76DB3">
        <w:rPr>
          <w:rFonts w:cs="Times New Roman"/>
          <w:color w:val="000000"/>
          <w:szCs w:val="36"/>
        </w:rPr>
        <w:t>”</w:t>
      </w:r>
      <w:r w:rsidR="006105BD" w:rsidRPr="00B76DB3">
        <w:rPr>
          <w:rFonts w:cs="Times New Roman"/>
          <w:color w:val="000000"/>
          <w:szCs w:val="36"/>
        </w:rPr>
        <w:t xml:space="preserve"> a series of mass demonstrations against the Warrant Chief system.  The government report on the uprising concluded that the warrant</w:t>
      </w:r>
      <w:r w:rsidR="00D36381" w:rsidRPr="00B76DB3">
        <w:rPr>
          <w:rFonts w:cs="Times New Roman"/>
          <w:color w:val="000000"/>
          <w:szCs w:val="36"/>
        </w:rPr>
        <w:t xml:space="preserve"> chief system was illegitimate </w:t>
      </w:r>
      <w:r w:rsidR="006105BD" w:rsidRPr="00B76DB3">
        <w:rPr>
          <w:rFonts w:cs="Times New Roman"/>
          <w:color w:val="000000"/>
          <w:szCs w:val="36"/>
        </w:rPr>
        <w:t>and recommended a total reorganization of the administration</w:t>
      </w:r>
      <w:r w:rsidR="00D36381" w:rsidRPr="00B76DB3">
        <w:rPr>
          <w:rFonts w:cs="Times New Roman"/>
          <w:color w:val="000000"/>
          <w:szCs w:val="36"/>
        </w:rPr>
        <w:t>. The was result that “[</w:t>
      </w:r>
      <w:proofErr w:type="gramStart"/>
      <w:r w:rsidR="00D36381" w:rsidRPr="00B76DB3">
        <w:rPr>
          <w:rFonts w:cs="Times New Roman"/>
          <w:color w:val="000000"/>
          <w:szCs w:val="36"/>
        </w:rPr>
        <w:t>b]y</w:t>
      </w:r>
      <w:proofErr w:type="gramEnd"/>
      <w:r w:rsidR="00D36381" w:rsidRPr="00B76DB3">
        <w:rPr>
          <w:rFonts w:cs="Times New Roman"/>
          <w:color w:val="000000"/>
          <w:szCs w:val="36"/>
        </w:rPr>
        <w:t xml:space="preserve"> 1935 many different forms of native administration existed in southeastern Nigeria, most based to some extent on clan or village councils, and these forms of administration were much more in tune with traditional political models” (</w:t>
      </w:r>
      <w:proofErr w:type="spellStart"/>
      <w:r w:rsidR="00D36381" w:rsidRPr="00B76DB3">
        <w:rPr>
          <w:rFonts w:cs="Times New Roman"/>
          <w:color w:val="000000"/>
          <w:szCs w:val="36"/>
        </w:rPr>
        <w:t>Falola</w:t>
      </w:r>
      <w:proofErr w:type="spellEnd"/>
      <w:r w:rsidR="00D36381" w:rsidRPr="00B76DB3">
        <w:rPr>
          <w:rFonts w:cs="Times New Roman"/>
          <w:color w:val="000000"/>
          <w:szCs w:val="36"/>
        </w:rPr>
        <w:t xml:space="preserve"> 133).  Coming in the middle of this revolution, the narrator’s praise of a warrant chief who, by the narrator’s own reckoning, “amassed far more wealth than he had when he lived in our town,” sounds distinctly hollow</w:t>
      </w:r>
      <w:r w:rsidR="00AD2DF9">
        <w:rPr>
          <w:rFonts w:cs="Times New Roman"/>
          <w:color w:val="000000"/>
          <w:szCs w:val="36"/>
        </w:rPr>
        <w:t xml:space="preserve"> (Ch. 6)</w:t>
      </w:r>
      <w:r w:rsidR="00D36381" w:rsidRPr="00B76DB3">
        <w:rPr>
          <w:rFonts w:cs="Times New Roman"/>
          <w:color w:val="000000"/>
          <w:szCs w:val="36"/>
        </w:rPr>
        <w:t xml:space="preserve">.  </w:t>
      </w:r>
    </w:p>
    <w:p w:rsidR="00D36381" w:rsidRPr="00B76DB3" w:rsidRDefault="00D36381" w:rsidP="00033EEE">
      <w:pPr>
        <w:spacing w:line="360" w:lineRule="auto"/>
        <w:ind w:firstLine="720"/>
        <w:rPr>
          <w:color w:val="000000"/>
        </w:rPr>
      </w:pPr>
      <w:r w:rsidRPr="00B76DB3">
        <w:rPr>
          <w:rFonts w:cs="Times New Roman"/>
          <w:color w:val="000000"/>
          <w:szCs w:val="36"/>
        </w:rPr>
        <w:t xml:space="preserve">Hollow too is the observation that “no one remembered that he was a stranger.”  This doesn’t mean that anyone actually </w:t>
      </w:r>
      <w:r w:rsidRPr="00B76DB3">
        <w:rPr>
          <w:rFonts w:cs="Times New Roman"/>
          <w:i/>
          <w:color w:val="000000"/>
          <w:szCs w:val="36"/>
        </w:rPr>
        <w:t>forg</w:t>
      </w:r>
      <w:r w:rsidR="00CA321E" w:rsidRPr="00B76DB3">
        <w:rPr>
          <w:rFonts w:cs="Times New Roman"/>
          <w:i/>
          <w:color w:val="000000"/>
          <w:szCs w:val="36"/>
        </w:rPr>
        <w:t>ets</w:t>
      </w:r>
      <w:r w:rsidR="00B478E9" w:rsidRPr="00B76DB3">
        <w:rPr>
          <w:rFonts w:cs="Times New Roman"/>
          <w:color w:val="000000"/>
          <w:szCs w:val="36"/>
        </w:rPr>
        <w:t xml:space="preserve"> he </w:t>
      </w:r>
      <w:r w:rsidR="00CA321E" w:rsidRPr="00B76DB3">
        <w:rPr>
          <w:rFonts w:cs="Times New Roman"/>
          <w:color w:val="000000"/>
          <w:szCs w:val="36"/>
        </w:rPr>
        <w:t>is</w:t>
      </w:r>
      <w:r w:rsidRPr="00B76DB3">
        <w:rPr>
          <w:rFonts w:cs="Times New Roman"/>
          <w:color w:val="000000"/>
          <w:szCs w:val="36"/>
        </w:rPr>
        <w:t xml:space="preserve"> a stranger, only that, so long as h</w:t>
      </w:r>
      <w:r w:rsidR="00550A6F" w:rsidRPr="00B76DB3">
        <w:rPr>
          <w:rFonts w:cs="Times New Roman"/>
          <w:color w:val="000000"/>
          <w:szCs w:val="36"/>
        </w:rPr>
        <w:t xml:space="preserve">is </w:t>
      </w:r>
      <w:proofErr w:type="spellStart"/>
      <w:r w:rsidR="00550A6F" w:rsidRPr="00B76DB3">
        <w:rPr>
          <w:rFonts w:cs="Times New Roman"/>
          <w:color w:val="000000"/>
          <w:szCs w:val="36"/>
        </w:rPr>
        <w:t>chieftancy</w:t>
      </w:r>
      <w:proofErr w:type="spellEnd"/>
      <w:r w:rsidR="00550A6F" w:rsidRPr="00B76DB3">
        <w:rPr>
          <w:rFonts w:cs="Times New Roman"/>
          <w:color w:val="000000"/>
          <w:szCs w:val="36"/>
        </w:rPr>
        <w:t xml:space="preserve"> </w:t>
      </w:r>
      <w:r w:rsidR="00CA321E" w:rsidRPr="00B76DB3">
        <w:rPr>
          <w:rFonts w:cs="Times New Roman"/>
          <w:color w:val="000000"/>
          <w:szCs w:val="36"/>
        </w:rPr>
        <w:t>is</w:t>
      </w:r>
      <w:r w:rsidR="00550A6F" w:rsidRPr="00B76DB3">
        <w:rPr>
          <w:rFonts w:cs="Times New Roman"/>
          <w:color w:val="000000"/>
          <w:szCs w:val="36"/>
        </w:rPr>
        <w:t xml:space="preserve"> not too onerous</w:t>
      </w:r>
      <w:r w:rsidR="00CA321E" w:rsidRPr="00B76DB3">
        <w:rPr>
          <w:rFonts w:cs="Times New Roman"/>
          <w:color w:val="000000"/>
          <w:szCs w:val="36"/>
        </w:rPr>
        <w:t xml:space="preserve"> or inconvenient, no one feels the need to</w:t>
      </w:r>
      <w:r w:rsidR="00550A6F" w:rsidRPr="00B76DB3">
        <w:rPr>
          <w:rFonts w:cs="Times New Roman"/>
          <w:color w:val="000000"/>
          <w:szCs w:val="36"/>
        </w:rPr>
        <w:t xml:space="preserve"> </w:t>
      </w:r>
      <w:r w:rsidR="00550A6F" w:rsidRPr="00B76DB3">
        <w:rPr>
          <w:rFonts w:cs="Times New Roman"/>
          <w:i/>
          <w:color w:val="000000"/>
          <w:szCs w:val="36"/>
        </w:rPr>
        <w:t>remind</w:t>
      </w:r>
      <w:r w:rsidR="00CA321E" w:rsidRPr="00B76DB3">
        <w:rPr>
          <w:rFonts w:cs="Times New Roman"/>
          <w:color w:val="000000"/>
          <w:szCs w:val="36"/>
        </w:rPr>
        <w:t xml:space="preserve"> him that he is a </w:t>
      </w:r>
      <w:r w:rsidR="00550A6F" w:rsidRPr="00B76DB3">
        <w:rPr>
          <w:rFonts w:cs="Times New Roman"/>
          <w:color w:val="000000"/>
          <w:szCs w:val="36"/>
        </w:rPr>
        <w:t xml:space="preserve">stranger.  But the village elders continue to meet behind </w:t>
      </w:r>
      <w:proofErr w:type="spellStart"/>
      <w:r w:rsidR="00550A6F" w:rsidRPr="00B76DB3">
        <w:rPr>
          <w:rFonts w:cs="Times New Roman"/>
          <w:color w:val="000000"/>
          <w:szCs w:val="36"/>
        </w:rPr>
        <w:t>Omenuko’s</w:t>
      </w:r>
      <w:proofErr w:type="spellEnd"/>
      <w:r w:rsidR="00550A6F" w:rsidRPr="00B76DB3">
        <w:rPr>
          <w:rFonts w:cs="Times New Roman"/>
          <w:color w:val="000000"/>
          <w:szCs w:val="36"/>
        </w:rPr>
        <w:t xml:space="preserve"> back, and as soon as </w:t>
      </w:r>
      <w:proofErr w:type="spellStart"/>
      <w:r w:rsidR="00550A6F" w:rsidRPr="00B76DB3">
        <w:rPr>
          <w:rFonts w:cs="Times New Roman"/>
          <w:color w:val="000000"/>
          <w:szCs w:val="36"/>
        </w:rPr>
        <w:t>Mgoborogwu’s</w:t>
      </w:r>
      <w:proofErr w:type="spellEnd"/>
      <w:r w:rsidR="00550A6F" w:rsidRPr="00B76DB3">
        <w:rPr>
          <w:rFonts w:cs="Times New Roman"/>
          <w:color w:val="000000"/>
          <w:szCs w:val="36"/>
        </w:rPr>
        <w:t xml:space="preserve"> son is of age, they </w:t>
      </w:r>
      <w:r w:rsidR="00CA321E" w:rsidRPr="00B76DB3">
        <w:rPr>
          <w:rFonts w:cs="Times New Roman"/>
          <w:color w:val="000000"/>
          <w:szCs w:val="36"/>
        </w:rPr>
        <w:t xml:space="preserve">do indeed </w:t>
      </w:r>
      <w:r w:rsidR="00550A6F" w:rsidRPr="00B76DB3">
        <w:rPr>
          <w:rFonts w:cs="Times New Roman"/>
          <w:color w:val="000000"/>
          <w:szCs w:val="36"/>
        </w:rPr>
        <w:t xml:space="preserve">remind </w:t>
      </w:r>
      <w:proofErr w:type="spellStart"/>
      <w:r w:rsidR="00281C57" w:rsidRPr="00B76DB3">
        <w:rPr>
          <w:rFonts w:cs="Times New Roman"/>
          <w:color w:val="000000"/>
          <w:szCs w:val="36"/>
        </w:rPr>
        <w:t>Omenuko</w:t>
      </w:r>
      <w:proofErr w:type="spellEnd"/>
      <w:r w:rsidR="00550A6F" w:rsidRPr="00B76DB3">
        <w:rPr>
          <w:rFonts w:cs="Times New Roman"/>
          <w:color w:val="000000"/>
          <w:szCs w:val="36"/>
        </w:rPr>
        <w:t xml:space="preserve"> that the warrant is not his.  </w:t>
      </w:r>
      <w:proofErr w:type="spellStart"/>
      <w:r w:rsidR="00550A6F" w:rsidRPr="00B76DB3">
        <w:rPr>
          <w:rFonts w:cs="Times New Roman"/>
          <w:color w:val="000000"/>
          <w:szCs w:val="36"/>
        </w:rPr>
        <w:t>Omenuko</w:t>
      </w:r>
      <w:proofErr w:type="spellEnd"/>
      <w:r w:rsidR="00550A6F" w:rsidRPr="00B76DB3">
        <w:rPr>
          <w:rFonts w:cs="Times New Roman"/>
          <w:color w:val="000000"/>
          <w:szCs w:val="36"/>
        </w:rPr>
        <w:t xml:space="preserve"> puts on a display of indignation, lamenting, “[</w:t>
      </w:r>
      <w:proofErr w:type="gramStart"/>
      <w:r w:rsidR="00550A6F" w:rsidRPr="00B76DB3">
        <w:rPr>
          <w:rFonts w:cs="Times New Roman"/>
          <w:color w:val="000000"/>
          <w:szCs w:val="36"/>
        </w:rPr>
        <w:t>Y]</w:t>
      </w:r>
      <w:proofErr w:type="spellStart"/>
      <w:r w:rsidR="00550A6F" w:rsidRPr="00B76DB3">
        <w:rPr>
          <w:rFonts w:cs="Times New Roman"/>
          <w:color w:val="000000"/>
          <w:szCs w:val="36"/>
        </w:rPr>
        <w:t>ou</w:t>
      </w:r>
      <w:proofErr w:type="spellEnd"/>
      <w:proofErr w:type="gramEnd"/>
      <w:r w:rsidR="00550A6F" w:rsidRPr="00B76DB3">
        <w:rPr>
          <w:rFonts w:cs="Times New Roman"/>
          <w:color w:val="000000"/>
          <w:szCs w:val="36"/>
        </w:rPr>
        <w:t xml:space="preserve"> have counted me out from among you and set me apart as a stranger.  Because of this it will be better for me if I remain indeed a stranger.”  But </w:t>
      </w:r>
      <w:r w:rsidR="00CA321E" w:rsidRPr="00B76DB3">
        <w:rPr>
          <w:rFonts w:cs="Times New Roman"/>
          <w:color w:val="000000"/>
          <w:szCs w:val="36"/>
        </w:rPr>
        <w:t xml:space="preserve">the fact is </w:t>
      </w:r>
      <w:r w:rsidR="00550A6F" w:rsidRPr="00B76DB3">
        <w:rPr>
          <w:rFonts w:cs="Times New Roman"/>
          <w:color w:val="000000"/>
          <w:szCs w:val="36"/>
        </w:rPr>
        <w:t xml:space="preserve">he </w:t>
      </w:r>
      <w:r w:rsidR="00B46F23" w:rsidRPr="00B76DB3">
        <w:rPr>
          <w:rFonts w:cs="Times New Roman"/>
          <w:color w:val="000000"/>
          <w:szCs w:val="36"/>
        </w:rPr>
        <w:t>h</w:t>
      </w:r>
      <w:r w:rsidR="00550A6F" w:rsidRPr="00B76DB3">
        <w:rPr>
          <w:rFonts w:cs="Times New Roman"/>
          <w:color w:val="000000"/>
          <w:szCs w:val="36"/>
        </w:rPr>
        <w:t xml:space="preserve">as already been maneuvering to secure himself another warrant, persuading the District Commissioner to </w:t>
      </w:r>
      <w:r w:rsidR="00CA321E" w:rsidRPr="00B76DB3">
        <w:rPr>
          <w:rFonts w:cs="Times New Roman"/>
          <w:color w:val="000000"/>
          <w:szCs w:val="36"/>
        </w:rPr>
        <w:t xml:space="preserve">make him chief of a new settlement.  This new village is, significantly, located in “bad bush,” a stretch of evil forest where abominations are disposed of: “those who had died of swollen bellies, those who had </w:t>
      </w:r>
      <w:proofErr w:type="spellStart"/>
      <w:r w:rsidR="00CA321E" w:rsidRPr="00B76DB3">
        <w:rPr>
          <w:rFonts w:cs="Times New Roman"/>
          <w:color w:val="000000"/>
          <w:szCs w:val="36"/>
        </w:rPr>
        <w:t>hydrocele</w:t>
      </w:r>
      <w:proofErr w:type="spellEnd"/>
      <w:r w:rsidR="00CA321E" w:rsidRPr="00B76DB3">
        <w:rPr>
          <w:rFonts w:cs="Times New Roman"/>
          <w:color w:val="000000"/>
          <w:szCs w:val="36"/>
        </w:rPr>
        <w:t>, th</w:t>
      </w:r>
      <w:r w:rsidR="00AD2DF9">
        <w:rPr>
          <w:rFonts w:cs="Times New Roman"/>
          <w:color w:val="000000"/>
          <w:szCs w:val="36"/>
        </w:rPr>
        <w:t>ose who were killed by smallpox</w:t>
      </w:r>
      <w:r w:rsidR="00CA321E" w:rsidRPr="00B76DB3">
        <w:rPr>
          <w:rFonts w:cs="Times New Roman"/>
          <w:color w:val="000000"/>
          <w:szCs w:val="36"/>
        </w:rPr>
        <w:t>”</w:t>
      </w:r>
      <w:r w:rsidR="00AD2DF9">
        <w:rPr>
          <w:rFonts w:cs="Times New Roman"/>
          <w:color w:val="000000"/>
          <w:szCs w:val="36"/>
        </w:rPr>
        <w:t xml:space="preserve"> (Ch. 6).</w:t>
      </w:r>
      <w:r w:rsidR="00CA321E" w:rsidRPr="00B76DB3">
        <w:rPr>
          <w:rFonts w:cs="Times New Roman"/>
          <w:color w:val="000000"/>
          <w:szCs w:val="36"/>
        </w:rPr>
        <w:t xml:space="preserve">  The narrator observes that </w:t>
      </w:r>
      <w:proofErr w:type="spellStart"/>
      <w:r w:rsidR="00CA321E" w:rsidRPr="00B76DB3">
        <w:rPr>
          <w:rFonts w:cs="Times New Roman"/>
          <w:color w:val="000000"/>
          <w:szCs w:val="36"/>
        </w:rPr>
        <w:t>Omenuko</w:t>
      </w:r>
      <w:proofErr w:type="spellEnd"/>
      <w:r w:rsidR="00CA321E" w:rsidRPr="00B76DB3">
        <w:rPr>
          <w:rFonts w:cs="Times New Roman"/>
          <w:color w:val="000000"/>
          <w:szCs w:val="36"/>
        </w:rPr>
        <w:t xml:space="preserve"> now holds “his own Warrant instead of one belonging to someone else,” but this is truly an ironic ascendancy.   He is now the illegitimate chief of abominations; the shadow of something-that-doesn’t-even-wear-a-necklace</w:t>
      </w:r>
      <w:r w:rsidR="007134C4" w:rsidRPr="00B76DB3">
        <w:rPr>
          <w:rFonts w:cs="Times New Roman"/>
          <w:color w:val="000000"/>
          <w:szCs w:val="36"/>
        </w:rPr>
        <w:t xml:space="preserve"> surrounds him. </w:t>
      </w:r>
      <w:r w:rsidR="00B6329E" w:rsidRPr="00B76DB3">
        <w:rPr>
          <w:rFonts w:cs="Times New Roman"/>
          <w:color w:val="000000"/>
          <w:szCs w:val="36"/>
        </w:rPr>
        <w:t xml:space="preserve">As </w:t>
      </w:r>
      <w:proofErr w:type="spellStart"/>
      <w:r w:rsidR="00B6329E" w:rsidRPr="00B76DB3">
        <w:rPr>
          <w:rFonts w:cs="Times New Roman"/>
          <w:color w:val="000000"/>
          <w:szCs w:val="36"/>
        </w:rPr>
        <w:t>Omenuko</w:t>
      </w:r>
      <w:proofErr w:type="spellEnd"/>
      <w:r w:rsidR="00B6329E" w:rsidRPr="00B76DB3">
        <w:rPr>
          <w:rFonts w:cs="Times New Roman"/>
          <w:color w:val="000000"/>
          <w:szCs w:val="36"/>
        </w:rPr>
        <w:t xml:space="preserve"> himself observes, reflecting on this period of his life, “I was not one of the </w:t>
      </w:r>
      <w:proofErr w:type="spellStart"/>
      <w:r w:rsidR="00B6329E" w:rsidRPr="00B76DB3">
        <w:rPr>
          <w:rFonts w:cs="Times New Roman"/>
          <w:color w:val="000000"/>
          <w:szCs w:val="36"/>
        </w:rPr>
        <w:t>Mgborogwu</w:t>
      </w:r>
      <w:proofErr w:type="spellEnd"/>
      <w:r w:rsidR="00B6329E" w:rsidRPr="00B76DB3">
        <w:rPr>
          <w:rFonts w:cs="Times New Roman"/>
          <w:color w:val="000000"/>
          <w:szCs w:val="36"/>
        </w:rPr>
        <w:t>, nor did I b</w:t>
      </w:r>
      <w:r w:rsidR="00AD2DF9">
        <w:rPr>
          <w:rFonts w:cs="Times New Roman"/>
          <w:color w:val="000000"/>
          <w:szCs w:val="36"/>
        </w:rPr>
        <w:t>elong to the people of our land</w:t>
      </w:r>
      <w:r w:rsidR="00B6329E" w:rsidRPr="00B76DB3">
        <w:rPr>
          <w:rFonts w:cs="Times New Roman"/>
          <w:color w:val="000000"/>
          <w:szCs w:val="36"/>
        </w:rPr>
        <w:t>”</w:t>
      </w:r>
      <w:r w:rsidR="00AD2DF9">
        <w:rPr>
          <w:rFonts w:cs="Times New Roman"/>
          <w:color w:val="000000"/>
          <w:szCs w:val="36"/>
        </w:rPr>
        <w:t xml:space="preserve"> (Ch. 8).</w:t>
      </w:r>
    </w:p>
    <w:p w:rsidR="00E733C3" w:rsidRPr="00B76DB3" w:rsidRDefault="00B478E9" w:rsidP="00033EEE">
      <w:pPr>
        <w:spacing w:line="360" w:lineRule="auto"/>
        <w:rPr>
          <w:rFonts w:cs="Times New Roman"/>
          <w:color w:val="000000"/>
          <w:szCs w:val="36"/>
        </w:rPr>
      </w:pPr>
      <w:r w:rsidRPr="00B76DB3">
        <w:rPr>
          <w:color w:val="000000"/>
        </w:rPr>
        <w:tab/>
      </w:r>
      <w:proofErr w:type="spellStart"/>
      <w:r w:rsidRPr="00B76DB3">
        <w:rPr>
          <w:color w:val="000000"/>
        </w:rPr>
        <w:t>Omenuko’s</w:t>
      </w:r>
      <w:proofErr w:type="spellEnd"/>
      <w:r w:rsidRPr="00B76DB3">
        <w:rPr>
          <w:color w:val="000000"/>
        </w:rPr>
        <w:t xml:space="preserve"> </w:t>
      </w:r>
      <w:r w:rsidR="00D05B56" w:rsidRPr="00B76DB3">
        <w:rPr>
          <w:color w:val="000000"/>
        </w:rPr>
        <w:t>return from this</w:t>
      </w:r>
      <w:r w:rsidRPr="00B76DB3">
        <w:rPr>
          <w:color w:val="000000"/>
        </w:rPr>
        <w:t xml:space="preserve"> bad bush to </w:t>
      </w:r>
      <w:proofErr w:type="spellStart"/>
      <w:r w:rsidR="00D05B56" w:rsidRPr="00B76DB3">
        <w:rPr>
          <w:rFonts w:cs="Times New Roman"/>
          <w:color w:val="000000"/>
          <w:szCs w:val="36"/>
        </w:rPr>
        <w:t>Ezi</w:t>
      </w:r>
      <w:proofErr w:type="spellEnd"/>
      <w:r w:rsidR="00D05B56" w:rsidRPr="00B76DB3">
        <w:rPr>
          <w:rFonts w:cs="Times New Roman"/>
          <w:color w:val="000000"/>
          <w:szCs w:val="36"/>
        </w:rPr>
        <w:t xml:space="preserve"> </w:t>
      </w:r>
      <w:proofErr w:type="spellStart"/>
      <w:r w:rsidR="00D05B56" w:rsidRPr="00B76DB3">
        <w:rPr>
          <w:rFonts w:cs="Times New Roman"/>
          <w:color w:val="000000"/>
          <w:szCs w:val="36"/>
        </w:rPr>
        <w:t>Nnachi</w:t>
      </w:r>
      <w:proofErr w:type="spellEnd"/>
      <w:r w:rsidR="00D05B56" w:rsidRPr="00B76DB3">
        <w:rPr>
          <w:rFonts w:cs="Times New Roman"/>
          <w:color w:val="000000"/>
          <w:szCs w:val="36"/>
        </w:rPr>
        <w:t xml:space="preserve"> entails, first, the reclamation of the people he sold into slavery.  This process and the various transactions it involves are detailed in the longest chapter of the novel (nearly one quarter of the book, in fact); the intention, presumably, is to emphasize the sca</w:t>
      </w:r>
      <w:r w:rsidR="00E733C3" w:rsidRPr="00B76DB3">
        <w:rPr>
          <w:rFonts w:cs="Times New Roman"/>
          <w:color w:val="000000"/>
          <w:szCs w:val="36"/>
        </w:rPr>
        <w:t xml:space="preserve">le of the </w:t>
      </w:r>
      <w:proofErr w:type="spellStart"/>
      <w:r w:rsidR="00E733C3" w:rsidRPr="00B76DB3">
        <w:rPr>
          <w:rFonts w:cs="Times New Roman"/>
          <w:color w:val="000000"/>
          <w:szCs w:val="36"/>
        </w:rPr>
        <w:t>Omenuko’s</w:t>
      </w:r>
      <w:proofErr w:type="spellEnd"/>
      <w:r w:rsidR="00E733C3" w:rsidRPr="00B76DB3">
        <w:rPr>
          <w:rFonts w:cs="Times New Roman"/>
          <w:color w:val="000000"/>
          <w:szCs w:val="36"/>
        </w:rPr>
        <w:t xml:space="preserve"> </w:t>
      </w:r>
      <w:proofErr w:type="spellStart"/>
      <w:r w:rsidR="00D05B56" w:rsidRPr="00B76DB3">
        <w:rPr>
          <w:rFonts w:cs="Times New Roman"/>
          <w:color w:val="000000"/>
          <w:szCs w:val="36"/>
        </w:rPr>
        <w:t>labour</w:t>
      </w:r>
      <w:proofErr w:type="spellEnd"/>
      <w:r w:rsidR="00D05B56" w:rsidRPr="00B76DB3">
        <w:rPr>
          <w:rFonts w:cs="Times New Roman"/>
          <w:color w:val="000000"/>
          <w:szCs w:val="36"/>
        </w:rPr>
        <w:t xml:space="preserve">.  </w:t>
      </w:r>
      <w:r w:rsidR="00E733C3" w:rsidRPr="00B76DB3">
        <w:rPr>
          <w:rFonts w:cs="Times New Roman"/>
          <w:color w:val="000000"/>
          <w:szCs w:val="36"/>
        </w:rPr>
        <w:t xml:space="preserve">The symbolic value of the </w:t>
      </w:r>
      <w:proofErr w:type="spellStart"/>
      <w:r w:rsidR="00E733C3" w:rsidRPr="00B76DB3">
        <w:rPr>
          <w:rFonts w:cs="Times New Roman"/>
          <w:color w:val="000000"/>
          <w:szCs w:val="36"/>
        </w:rPr>
        <w:t>labour</w:t>
      </w:r>
      <w:proofErr w:type="spellEnd"/>
      <w:r w:rsidR="00E733C3" w:rsidRPr="00B76DB3">
        <w:rPr>
          <w:rFonts w:cs="Times New Roman"/>
          <w:color w:val="000000"/>
          <w:szCs w:val="36"/>
        </w:rPr>
        <w:t xml:space="preserve"> is also emphasized by the fact that</w:t>
      </w:r>
      <w:r w:rsidR="00D05B56" w:rsidRPr="00B76DB3">
        <w:rPr>
          <w:rFonts w:cs="Times New Roman"/>
          <w:color w:val="000000"/>
          <w:szCs w:val="36"/>
        </w:rPr>
        <w:t>,</w:t>
      </w:r>
      <w:r w:rsidR="00E733C3" w:rsidRPr="00B76DB3">
        <w:rPr>
          <w:rFonts w:cs="Times New Roman"/>
          <w:color w:val="000000"/>
          <w:szCs w:val="36"/>
        </w:rPr>
        <w:t xml:space="preserve"> when </w:t>
      </w:r>
      <w:proofErr w:type="spellStart"/>
      <w:r w:rsidR="00E733C3" w:rsidRPr="00B76DB3">
        <w:rPr>
          <w:rFonts w:cs="Times New Roman"/>
          <w:color w:val="000000"/>
          <w:szCs w:val="36"/>
        </w:rPr>
        <w:t>Omenuko</w:t>
      </w:r>
      <w:proofErr w:type="spellEnd"/>
      <w:r w:rsidR="00E733C3" w:rsidRPr="00B76DB3">
        <w:rPr>
          <w:rFonts w:cs="Times New Roman"/>
          <w:color w:val="000000"/>
          <w:szCs w:val="36"/>
        </w:rPr>
        <w:t xml:space="preserve"> undertakes </w:t>
      </w:r>
      <w:proofErr w:type="spellStart"/>
      <w:r w:rsidR="00E733C3" w:rsidRPr="00B76DB3">
        <w:rPr>
          <w:rFonts w:cs="Times New Roman"/>
          <w:color w:val="000000"/>
          <w:szCs w:val="36"/>
        </w:rPr>
        <w:t>labour</w:t>
      </w:r>
      <w:proofErr w:type="spellEnd"/>
      <w:r w:rsidR="00E733C3" w:rsidRPr="00B76DB3">
        <w:rPr>
          <w:rFonts w:cs="Times New Roman"/>
          <w:color w:val="000000"/>
          <w:szCs w:val="36"/>
        </w:rPr>
        <w:t xml:space="preserve"> – or rather employs one of his brothers to undertake it for him -</w:t>
      </w:r>
      <w:r w:rsidR="00D05B56" w:rsidRPr="00B76DB3">
        <w:rPr>
          <w:rFonts w:cs="Times New Roman"/>
          <w:color w:val="000000"/>
          <w:szCs w:val="36"/>
        </w:rPr>
        <w:t xml:space="preserve"> the colonial government has already freed </w:t>
      </w:r>
      <w:r w:rsidR="00E733C3" w:rsidRPr="00B76DB3">
        <w:rPr>
          <w:rFonts w:cs="Times New Roman"/>
          <w:color w:val="000000"/>
          <w:szCs w:val="36"/>
        </w:rPr>
        <w:t xml:space="preserve">all </w:t>
      </w:r>
      <w:r w:rsidR="00D05B56" w:rsidRPr="00B76DB3">
        <w:rPr>
          <w:rFonts w:cs="Times New Roman"/>
          <w:color w:val="000000"/>
          <w:szCs w:val="36"/>
        </w:rPr>
        <w:t>the slaves</w:t>
      </w:r>
      <w:r w:rsidR="00E733C3" w:rsidRPr="00B76DB3">
        <w:rPr>
          <w:rFonts w:cs="Times New Roman"/>
          <w:color w:val="000000"/>
          <w:szCs w:val="36"/>
        </w:rPr>
        <w:t xml:space="preserve"> in </w:t>
      </w:r>
      <w:proofErr w:type="spellStart"/>
      <w:r w:rsidR="00E733C3" w:rsidRPr="00B76DB3">
        <w:rPr>
          <w:rFonts w:cs="Times New Roman"/>
          <w:color w:val="000000"/>
          <w:szCs w:val="36"/>
        </w:rPr>
        <w:t>Igboland</w:t>
      </w:r>
      <w:proofErr w:type="spellEnd"/>
      <w:r w:rsidR="00D05B56" w:rsidRPr="00B76DB3">
        <w:rPr>
          <w:rFonts w:cs="Times New Roman"/>
          <w:color w:val="000000"/>
          <w:szCs w:val="36"/>
        </w:rPr>
        <w:t xml:space="preserve">.  As </w:t>
      </w:r>
      <w:proofErr w:type="spellStart"/>
      <w:r w:rsidR="00E733C3" w:rsidRPr="00B76DB3">
        <w:rPr>
          <w:rFonts w:cs="Times New Roman"/>
          <w:color w:val="000000"/>
          <w:szCs w:val="36"/>
        </w:rPr>
        <w:t>Ezuma</w:t>
      </w:r>
      <w:proofErr w:type="spellEnd"/>
      <w:r w:rsidR="00D05B56" w:rsidRPr="00B76DB3">
        <w:rPr>
          <w:rFonts w:cs="Times New Roman"/>
          <w:color w:val="000000"/>
          <w:szCs w:val="36"/>
        </w:rPr>
        <w:t>, one of the slave owners, acknowledges, “[</w:t>
      </w:r>
      <w:proofErr w:type="gramStart"/>
      <w:r w:rsidR="00D05B56" w:rsidRPr="00B76DB3">
        <w:rPr>
          <w:rFonts w:cs="Times New Roman"/>
          <w:color w:val="000000"/>
          <w:szCs w:val="36"/>
        </w:rPr>
        <w:t>T]</w:t>
      </w:r>
      <w:proofErr w:type="spellStart"/>
      <w:r w:rsidR="00D05B56" w:rsidRPr="00B76DB3">
        <w:rPr>
          <w:rFonts w:cs="Times New Roman"/>
          <w:color w:val="000000"/>
          <w:szCs w:val="36"/>
        </w:rPr>
        <w:t>hese</w:t>
      </w:r>
      <w:proofErr w:type="spellEnd"/>
      <w:proofErr w:type="gramEnd"/>
      <w:r w:rsidR="00D05B56" w:rsidRPr="00B76DB3">
        <w:rPr>
          <w:rFonts w:cs="Times New Roman"/>
          <w:color w:val="000000"/>
          <w:szCs w:val="36"/>
        </w:rPr>
        <w:t xml:space="preserve"> are the times of the white man – if these children themselves want to go away, they can go, even if we do not agree that they should be bought back now.  Perhaps it will cause trouble, and when they go home the</w:t>
      </w:r>
      <w:r w:rsidR="00AD2DF9">
        <w:rPr>
          <w:rFonts w:cs="Times New Roman"/>
          <w:color w:val="000000"/>
          <w:szCs w:val="36"/>
        </w:rPr>
        <w:t>y will not pay any money at all</w:t>
      </w:r>
      <w:r w:rsidR="00D05B56" w:rsidRPr="00B76DB3">
        <w:rPr>
          <w:rFonts w:cs="Times New Roman"/>
          <w:color w:val="000000"/>
          <w:szCs w:val="36"/>
        </w:rPr>
        <w:t>”</w:t>
      </w:r>
      <w:r w:rsidR="00AD2DF9">
        <w:rPr>
          <w:rFonts w:cs="Times New Roman"/>
          <w:color w:val="000000"/>
          <w:szCs w:val="36"/>
        </w:rPr>
        <w:t xml:space="preserve"> (Ch. 8).</w:t>
      </w:r>
      <w:r w:rsidR="00D05B56" w:rsidRPr="00B76DB3">
        <w:rPr>
          <w:rFonts w:cs="Times New Roman"/>
          <w:color w:val="000000"/>
          <w:szCs w:val="36"/>
        </w:rPr>
        <w:t xml:space="preserve"> </w:t>
      </w:r>
      <w:r w:rsidR="00E733C3" w:rsidRPr="00B76DB3">
        <w:rPr>
          <w:rFonts w:cs="Times New Roman"/>
          <w:color w:val="000000"/>
          <w:szCs w:val="36"/>
        </w:rPr>
        <w:t xml:space="preserve"> </w:t>
      </w:r>
      <w:r w:rsidR="00D05B56" w:rsidRPr="00B76DB3">
        <w:rPr>
          <w:rFonts w:cs="Times New Roman"/>
          <w:color w:val="000000"/>
          <w:szCs w:val="36"/>
        </w:rPr>
        <w:t xml:space="preserve"> </w:t>
      </w:r>
      <w:r w:rsidR="00E733C3" w:rsidRPr="00B76DB3">
        <w:rPr>
          <w:rFonts w:cs="Times New Roman"/>
          <w:color w:val="000000"/>
          <w:szCs w:val="36"/>
        </w:rPr>
        <w:t xml:space="preserve">He is more than happy to return </w:t>
      </w:r>
      <w:proofErr w:type="spellStart"/>
      <w:r w:rsidR="00E733C3" w:rsidRPr="00B76DB3">
        <w:rPr>
          <w:rFonts w:cs="Times New Roman"/>
          <w:color w:val="000000"/>
          <w:szCs w:val="36"/>
        </w:rPr>
        <w:t>Omenuko’s</w:t>
      </w:r>
      <w:proofErr w:type="spellEnd"/>
      <w:r w:rsidR="00E733C3" w:rsidRPr="00B76DB3">
        <w:rPr>
          <w:rFonts w:cs="Times New Roman"/>
          <w:color w:val="000000"/>
          <w:szCs w:val="36"/>
        </w:rPr>
        <w:t xml:space="preserve"> kinsman for exactly the price he paid.  So </w:t>
      </w:r>
      <w:proofErr w:type="spellStart"/>
      <w:r w:rsidR="00E733C3" w:rsidRPr="00B76DB3">
        <w:rPr>
          <w:rFonts w:cs="Times New Roman"/>
          <w:color w:val="000000"/>
          <w:szCs w:val="36"/>
        </w:rPr>
        <w:t>Omenuko’s</w:t>
      </w:r>
      <w:proofErr w:type="spellEnd"/>
      <w:r w:rsidR="00E733C3" w:rsidRPr="00B76DB3">
        <w:rPr>
          <w:rFonts w:cs="Times New Roman"/>
          <w:color w:val="000000"/>
          <w:szCs w:val="36"/>
        </w:rPr>
        <w:t xml:space="preserve"> purchase of his kinsmen, though unnecessary under colonial law, is doubly symbolic.  It is a penitential </w:t>
      </w:r>
      <w:proofErr w:type="spellStart"/>
      <w:r w:rsidR="00E733C3" w:rsidRPr="00B76DB3">
        <w:rPr>
          <w:rFonts w:cs="Times New Roman"/>
          <w:color w:val="000000"/>
          <w:szCs w:val="36"/>
        </w:rPr>
        <w:t>labour</w:t>
      </w:r>
      <w:proofErr w:type="spellEnd"/>
      <w:r w:rsidR="00E733C3" w:rsidRPr="00B76DB3">
        <w:rPr>
          <w:rFonts w:cs="Times New Roman"/>
          <w:color w:val="000000"/>
          <w:szCs w:val="36"/>
        </w:rPr>
        <w:t xml:space="preserve"> and it is an </w:t>
      </w:r>
      <w:proofErr w:type="spellStart"/>
      <w:r w:rsidR="00E733C3" w:rsidRPr="00B76DB3">
        <w:rPr>
          <w:rFonts w:cs="Times New Roman"/>
          <w:color w:val="000000"/>
          <w:szCs w:val="36"/>
        </w:rPr>
        <w:t>honouring</w:t>
      </w:r>
      <w:proofErr w:type="spellEnd"/>
      <w:r w:rsidR="00E733C3" w:rsidRPr="00B76DB3">
        <w:rPr>
          <w:rFonts w:cs="Times New Roman"/>
          <w:color w:val="000000"/>
          <w:szCs w:val="36"/>
        </w:rPr>
        <w:t xml:space="preserve"> of contracts.  The latter is more important than it may seem.  To have simply gone from compound to compound reclaiming kinsmen would have been to, once more, exploit two worlds while being part of neither.  </w:t>
      </w:r>
    </w:p>
    <w:p w:rsidR="00E733C3" w:rsidRPr="00B76DB3" w:rsidRDefault="00E733C3" w:rsidP="00033EEE">
      <w:pPr>
        <w:spacing w:line="360" w:lineRule="auto"/>
        <w:rPr>
          <w:rFonts w:cs="Times New Roman"/>
          <w:color w:val="000000"/>
          <w:szCs w:val="36"/>
        </w:rPr>
      </w:pPr>
      <w:r w:rsidRPr="00B76DB3">
        <w:rPr>
          <w:rFonts w:cs="Times New Roman"/>
          <w:color w:val="000000"/>
          <w:szCs w:val="36"/>
        </w:rPr>
        <w:tab/>
        <w:t xml:space="preserve">Second, </w:t>
      </w:r>
      <w:proofErr w:type="spellStart"/>
      <w:r w:rsidRPr="00B76DB3">
        <w:rPr>
          <w:rFonts w:cs="Times New Roman"/>
          <w:color w:val="000000"/>
          <w:szCs w:val="36"/>
        </w:rPr>
        <w:t>Omenuko</w:t>
      </w:r>
      <w:proofErr w:type="spellEnd"/>
      <w:r w:rsidRPr="00B76DB3">
        <w:rPr>
          <w:rFonts w:cs="Times New Roman"/>
          <w:color w:val="000000"/>
          <w:szCs w:val="36"/>
        </w:rPr>
        <w:t xml:space="preserve"> undertakes to make ritual atonement for his abomination.  Ernest </w:t>
      </w:r>
      <w:proofErr w:type="spellStart"/>
      <w:r w:rsidRPr="00B76DB3">
        <w:rPr>
          <w:rFonts w:cs="Times New Roman"/>
          <w:color w:val="000000"/>
          <w:szCs w:val="36"/>
        </w:rPr>
        <w:t>Emenyonu</w:t>
      </w:r>
      <w:proofErr w:type="spellEnd"/>
      <w:r w:rsidRPr="00B76DB3">
        <w:rPr>
          <w:rFonts w:cs="Times New Roman"/>
          <w:color w:val="000000"/>
          <w:szCs w:val="36"/>
        </w:rPr>
        <w:t>, in his summary of the novel, observes that “</w:t>
      </w:r>
      <w:proofErr w:type="spellStart"/>
      <w:r w:rsidRPr="00B76DB3">
        <w:t>Omenuko</w:t>
      </w:r>
      <w:proofErr w:type="spellEnd"/>
      <w:r w:rsidRPr="00B76DB3">
        <w:t xml:space="preserve"> is required to offer a sacrifice of atonement in the highest terms ever prescribed” (88), but this is not in fact the case. The sum of </w:t>
      </w:r>
      <w:proofErr w:type="spellStart"/>
      <w:r w:rsidRPr="00B76DB3">
        <w:t>Omenuko’s</w:t>
      </w:r>
      <w:proofErr w:type="spellEnd"/>
      <w:r w:rsidRPr="00B76DB3">
        <w:t xml:space="preserve"> sacrifice is </w:t>
      </w:r>
      <w:r w:rsidRPr="00B76DB3">
        <w:rPr>
          <w:rFonts w:cs="Times New Roman"/>
          <w:color w:val="000000"/>
          <w:szCs w:val="36"/>
        </w:rPr>
        <w:t xml:space="preserve">" one female sheep, one hen, one cock, eight chicken eggs, a duck egg, a basket of yams, a basket of </w:t>
      </w:r>
      <w:proofErr w:type="spellStart"/>
      <w:r w:rsidRPr="00B76DB3">
        <w:rPr>
          <w:rFonts w:cs="Times New Roman"/>
          <w:color w:val="000000"/>
          <w:szCs w:val="36"/>
        </w:rPr>
        <w:t>cocoyams</w:t>
      </w:r>
      <w:proofErr w:type="spellEnd"/>
      <w:r w:rsidRPr="00B76DB3">
        <w:rPr>
          <w:rFonts w:cs="Times New Roman"/>
          <w:color w:val="000000"/>
          <w:szCs w:val="36"/>
        </w:rPr>
        <w:t>, one pod of kola, one pod of kola pepper, forty pieces of native chalk, wine in a pot whose bottom has not touched the ground, a pot of raffia palm wine, a pot</w:t>
      </w:r>
      <w:r w:rsidR="00AD2DF9">
        <w:rPr>
          <w:rFonts w:cs="Times New Roman"/>
          <w:color w:val="000000"/>
          <w:szCs w:val="36"/>
        </w:rPr>
        <w:t xml:space="preserve"> of oil palm wine, and an eagle</w:t>
      </w:r>
      <w:r w:rsidRPr="00B76DB3">
        <w:rPr>
          <w:rFonts w:cs="Times New Roman"/>
          <w:color w:val="000000"/>
          <w:szCs w:val="36"/>
        </w:rPr>
        <w:t>”</w:t>
      </w:r>
      <w:r w:rsidR="00AD2DF9">
        <w:rPr>
          <w:rFonts w:cs="Times New Roman"/>
          <w:color w:val="000000"/>
          <w:szCs w:val="36"/>
        </w:rPr>
        <w:t xml:space="preserve"> (Ch. 9).</w:t>
      </w:r>
      <w:r w:rsidRPr="00B76DB3">
        <w:rPr>
          <w:rFonts w:cs="Times New Roman"/>
          <w:color w:val="000000"/>
          <w:szCs w:val="36"/>
        </w:rPr>
        <w:t xml:space="preserve">  For a man of </w:t>
      </w:r>
      <w:proofErr w:type="spellStart"/>
      <w:r w:rsidRPr="00B76DB3">
        <w:rPr>
          <w:rFonts w:cs="Times New Roman"/>
          <w:color w:val="000000"/>
          <w:szCs w:val="36"/>
        </w:rPr>
        <w:t>Omenuko’s</w:t>
      </w:r>
      <w:proofErr w:type="spellEnd"/>
      <w:r w:rsidRPr="00B76DB3">
        <w:rPr>
          <w:rFonts w:cs="Times New Roman"/>
          <w:color w:val="000000"/>
          <w:szCs w:val="36"/>
        </w:rPr>
        <w:t xml:space="preserve"> wealth this represents a fairly </w:t>
      </w:r>
      <w:r w:rsidR="00281C57" w:rsidRPr="00B76DB3">
        <w:rPr>
          <w:rFonts w:cs="Times New Roman"/>
          <w:color w:val="000000"/>
          <w:szCs w:val="36"/>
        </w:rPr>
        <w:t>insignificant outlay</w:t>
      </w:r>
      <w:r w:rsidRPr="00B76DB3">
        <w:rPr>
          <w:rFonts w:cs="Times New Roman"/>
          <w:color w:val="000000"/>
          <w:szCs w:val="36"/>
        </w:rPr>
        <w:t xml:space="preserve">, and indeed he freely offers more than is required </w:t>
      </w:r>
      <w:r w:rsidR="006454CA" w:rsidRPr="00B76DB3">
        <w:rPr>
          <w:rFonts w:cs="Times New Roman"/>
          <w:color w:val="000000"/>
          <w:szCs w:val="36"/>
        </w:rPr>
        <w:t xml:space="preserve">by the priest </w:t>
      </w:r>
      <w:proofErr w:type="spellStart"/>
      <w:r w:rsidR="006454CA" w:rsidRPr="00B76DB3">
        <w:rPr>
          <w:rFonts w:cs="Times New Roman"/>
          <w:color w:val="000000"/>
          <w:szCs w:val="36"/>
        </w:rPr>
        <w:t>Iyiukwa</w:t>
      </w:r>
      <w:proofErr w:type="spellEnd"/>
      <w:r w:rsidR="006454CA" w:rsidRPr="00B76DB3">
        <w:rPr>
          <w:rFonts w:cs="Times New Roman"/>
          <w:color w:val="000000"/>
          <w:szCs w:val="36"/>
        </w:rPr>
        <w:t xml:space="preserve"> </w:t>
      </w:r>
      <w:r w:rsidRPr="00B76DB3">
        <w:rPr>
          <w:rFonts w:cs="Times New Roman"/>
          <w:color w:val="000000"/>
          <w:szCs w:val="36"/>
        </w:rPr>
        <w:t xml:space="preserve">to “show how sincere he is.”  What matters </w:t>
      </w:r>
      <w:proofErr w:type="gramStart"/>
      <w:r w:rsidRPr="00B76DB3">
        <w:rPr>
          <w:rFonts w:cs="Times New Roman"/>
          <w:color w:val="000000"/>
          <w:szCs w:val="36"/>
        </w:rPr>
        <w:t>is</w:t>
      </w:r>
      <w:proofErr w:type="gramEnd"/>
      <w:r w:rsidRPr="00B76DB3">
        <w:rPr>
          <w:rFonts w:cs="Times New Roman"/>
          <w:color w:val="000000"/>
          <w:szCs w:val="36"/>
        </w:rPr>
        <w:t xml:space="preserve"> not the price of the sacrifice, but the symbolism of its disposition:</w:t>
      </w:r>
    </w:p>
    <w:p w:rsidR="00E733C3" w:rsidRPr="00B76DB3" w:rsidRDefault="00E733C3" w:rsidP="00033EEE">
      <w:pPr>
        <w:spacing w:line="360" w:lineRule="auto"/>
        <w:rPr>
          <w:rFonts w:cs="Times New Roman"/>
          <w:color w:val="000000"/>
          <w:szCs w:val="36"/>
          <w:highlight w:val="yellow"/>
        </w:rPr>
      </w:pPr>
    </w:p>
    <w:p w:rsidR="00E733C3" w:rsidRPr="00B76DB3" w:rsidRDefault="006454CA" w:rsidP="00033EEE">
      <w:pPr>
        <w:spacing w:line="360" w:lineRule="auto"/>
        <w:ind w:left="720"/>
        <w:rPr>
          <w:rFonts w:cs="Times New Roman"/>
          <w:color w:val="000000"/>
          <w:szCs w:val="36"/>
        </w:rPr>
      </w:pPr>
      <w:r w:rsidRPr="00B76DB3">
        <w:rPr>
          <w:rFonts w:cs="Times New Roman"/>
          <w:color w:val="000000"/>
          <w:szCs w:val="36"/>
        </w:rPr>
        <w:t xml:space="preserve">[The people of </w:t>
      </w:r>
      <w:proofErr w:type="spellStart"/>
      <w:r w:rsidRPr="00B76DB3">
        <w:rPr>
          <w:rFonts w:cs="Times New Roman"/>
          <w:color w:val="000000"/>
          <w:szCs w:val="36"/>
        </w:rPr>
        <w:t>Ezi</w:t>
      </w:r>
      <w:proofErr w:type="spellEnd"/>
      <w:r w:rsidRPr="00B76DB3">
        <w:rPr>
          <w:rFonts w:cs="Times New Roman"/>
          <w:color w:val="000000"/>
          <w:szCs w:val="36"/>
        </w:rPr>
        <w:t xml:space="preserve"> </w:t>
      </w:r>
      <w:proofErr w:type="spellStart"/>
      <w:r w:rsidRPr="00B76DB3">
        <w:rPr>
          <w:rFonts w:cs="Times New Roman"/>
          <w:color w:val="000000"/>
          <w:szCs w:val="36"/>
        </w:rPr>
        <w:t>Nnachi</w:t>
      </w:r>
      <w:proofErr w:type="spellEnd"/>
      <w:r w:rsidRPr="00B76DB3">
        <w:rPr>
          <w:rFonts w:cs="Times New Roman"/>
          <w:color w:val="000000"/>
          <w:szCs w:val="36"/>
        </w:rPr>
        <w:t>]</w:t>
      </w:r>
      <w:r w:rsidR="00E733C3" w:rsidRPr="00B76DB3">
        <w:rPr>
          <w:rFonts w:cs="Times New Roman"/>
          <w:color w:val="000000"/>
          <w:szCs w:val="36"/>
        </w:rPr>
        <w:t xml:space="preserve"> would take a chicken egg, touch it to the mouth and throw it away, and some people would eat little bits of it. All of those things are involved in the ritual eating together of man and spirits. Those things would all be killed and </w:t>
      </w:r>
      <w:proofErr w:type="gramStart"/>
      <w:r w:rsidR="00E733C3" w:rsidRPr="00B76DB3">
        <w:rPr>
          <w:rFonts w:cs="Times New Roman"/>
          <w:color w:val="000000"/>
          <w:szCs w:val="36"/>
        </w:rPr>
        <w:t>cooked,</w:t>
      </w:r>
      <w:proofErr w:type="gramEnd"/>
      <w:r w:rsidR="00E733C3" w:rsidRPr="00B76DB3">
        <w:rPr>
          <w:rFonts w:cs="Times New Roman"/>
          <w:color w:val="000000"/>
          <w:szCs w:val="36"/>
        </w:rPr>
        <w:t xml:space="preserve"> everyone would eat a little bit of them, each item in turn, from the first person to the last, at the same tim</w:t>
      </w:r>
      <w:r w:rsidRPr="00B76DB3">
        <w:rPr>
          <w:rFonts w:cs="Times New Roman"/>
          <w:color w:val="000000"/>
          <w:szCs w:val="36"/>
        </w:rPr>
        <w:t>e.</w:t>
      </w:r>
      <w:r w:rsidR="00AD2DF9">
        <w:rPr>
          <w:rFonts w:cs="Times New Roman"/>
          <w:color w:val="000000"/>
          <w:szCs w:val="36"/>
        </w:rPr>
        <w:t xml:space="preserve">  (Ch. 9)</w:t>
      </w:r>
    </w:p>
    <w:p w:rsidR="00E733C3" w:rsidRPr="00B76DB3" w:rsidRDefault="00E733C3" w:rsidP="00033EEE">
      <w:pPr>
        <w:spacing w:line="360" w:lineRule="auto"/>
        <w:rPr>
          <w:rFonts w:cs="Times New Roman"/>
          <w:color w:val="000000"/>
          <w:szCs w:val="36"/>
        </w:rPr>
      </w:pPr>
      <w:r w:rsidRPr="00B76DB3">
        <w:rPr>
          <w:rFonts w:cs="Times New Roman"/>
          <w:color w:val="000000"/>
          <w:szCs w:val="36"/>
        </w:rPr>
        <w:t xml:space="preserve">  </w:t>
      </w:r>
    </w:p>
    <w:p w:rsidR="00283290" w:rsidRPr="00B76DB3" w:rsidRDefault="006454CA" w:rsidP="00033EEE">
      <w:pPr>
        <w:spacing w:line="360" w:lineRule="auto"/>
        <w:rPr>
          <w:rFonts w:cs="Times New Roman"/>
          <w:color w:val="000000"/>
          <w:szCs w:val="36"/>
        </w:rPr>
      </w:pPr>
      <w:proofErr w:type="gramStart"/>
      <w:r w:rsidRPr="00B76DB3">
        <w:rPr>
          <w:rFonts w:cs="Times New Roman"/>
          <w:color w:val="000000"/>
          <w:szCs w:val="36"/>
        </w:rPr>
        <w:t xml:space="preserve">The cow, chickens and yams are all used by </w:t>
      </w:r>
      <w:proofErr w:type="spellStart"/>
      <w:r w:rsidRPr="00B76DB3">
        <w:rPr>
          <w:rFonts w:cs="Times New Roman"/>
          <w:color w:val="000000"/>
          <w:szCs w:val="36"/>
        </w:rPr>
        <w:t>Ezi</w:t>
      </w:r>
      <w:proofErr w:type="spellEnd"/>
      <w:r w:rsidRPr="00B76DB3">
        <w:rPr>
          <w:rFonts w:cs="Times New Roman"/>
          <w:color w:val="000000"/>
          <w:szCs w:val="36"/>
        </w:rPr>
        <w:t xml:space="preserve"> </w:t>
      </w:r>
      <w:proofErr w:type="spellStart"/>
      <w:r w:rsidRPr="00B76DB3">
        <w:rPr>
          <w:rFonts w:cs="Times New Roman"/>
          <w:color w:val="000000"/>
          <w:szCs w:val="36"/>
        </w:rPr>
        <w:t>Nnachi</w:t>
      </w:r>
      <w:proofErr w:type="spellEnd"/>
      <w:proofErr w:type="gramEnd"/>
      <w:r w:rsidRPr="00B76DB3">
        <w:rPr>
          <w:rFonts w:cs="Times New Roman"/>
          <w:color w:val="000000"/>
          <w:szCs w:val="36"/>
        </w:rPr>
        <w:t xml:space="preserve"> in the same way, in “ritual eating together, in order to recon</w:t>
      </w:r>
      <w:r w:rsidR="00AD2DF9">
        <w:rPr>
          <w:rFonts w:cs="Times New Roman"/>
          <w:color w:val="000000"/>
          <w:szCs w:val="36"/>
        </w:rPr>
        <w:t>cile them from that day forward</w:t>
      </w:r>
      <w:r w:rsidRPr="00B76DB3">
        <w:rPr>
          <w:rFonts w:cs="Times New Roman"/>
          <w:color w:val="000000"/>
          <w:szCs w:val="36"/>
        </w:rPr>
        <w:t>”</w:t>
      </w:r>
      <w:r w:rsidR="00AD2DF9">
        <w:rPr>
          <w:rFonts w:cs="Times New Roman"/>
          <w:color w:val="000000"/>
          <w:szCs w:val="36"/>
        </w:rPr>
        <w:t xml:space="preserve"> (Ch. 9).</w:t>
      </w:r>
      <w:r w:rsidRPr="00B76DB3">
        <w:rPr>
          <w:rFonts w:cs="Times New Roman"/>
          <w:color w:val="000000"/>
          <w:szCs w:val="36"/>
        </w:rPr>
        <w:t xml:space="preserve">  Community is affirmed and reconciliation is accomplished.  But </w:t>
      </w:r>
      <w:proofErr w:type="spellStart"/>
      <w:r w:rsidRPr="00B76DB3">
        <w:rPr>
          <w:rFonts w:cs="Times New Roman"/>
          <w:color w:val="000000"/>
          <w:szCs w:val="36"/>
        </w:rPr>
        <w:t>Omenuko’s</w:t>
      </w:r>
      <w:proofErr w:type="spellEnd"/>
      <w:r w:rsidRPr="00B76DB3">
        <w:rPr>
          <w:rFonts w:cs="Times New Roman"/>
          <w:color w:val="000000"/>
          <w:szCs w:val="36"/>
        </w:rPr>
        <w:t xml:space="preserve"> return is not yet complete.  Throughout these proceedings he still lives in </w:t>
      </w:r>
      <w:proofErr w:type="spellStart"/>
      <w:r w:rsidRPr="00B76DB3">
        <w:rPr>
          <w:rFonts w:cs="Times New Roman"/>
          <w:color w:val="000000"/>
          <w:szCs w:val="36"/>
        </w:rPr>
        <w:t>Ikpa</w:t>
      </w:r>
      <w:proofErr w:type="spellEnd"/>
      <w:r w:rsidRPr="00B76DB3">
        <w:rPr>
          <w:rFonts w:cs="Times New Roman"/>
          <w:color w:val="000000"/>
          <w:szCs w:val="36"/>
        </w:rPr>
        <w:t xml:space="preserve"> </w:t>
      </w:r>
      <w:proofErr w:type="spellStart"/>
      <w:r w:rsidRPr="00B76DB3">
        <w:rPr>
          <w:rFonts w:cs="Times New Roman"/>
          <w:color w:val="000000"/>
          <w:szCs w:val="36"/>
        </w:rPr>
        <w:t>Oyi</w:t>
      </w:r>
      <w:proofErr w:type="spellEnd"/>
      <w:r w:rsidRPr="00B76DB3">
        <w:rPr>
          <w:rFonts w:cs="Times New Roman"/>
          <w:color w:val="000000"/>
          <w:szCs w:val="36"/>
        </w:rPr>
        <w:t>, and has continued his ascent through the ranks of Warrant Chiefs to become Paramount Ch</w:t>
      </w:r>
      <w:r w:rsidR="00DD0455" w:rsidRPr="00B76DB3">
        <w:rPr>
          <w:rFonts w:cs="Times New Roman"/>
          <w:color w:val="000000"/>
          <w:szCs w:val="36"/>
        </w:rPr>
        <w:t xml:space="preserve">ief to the chagrin of the </w:t>
      </w:r>
      <w:r w:rsidRPr="00B76DB3">
        <w:rPr>
          <w:rFonts w:cs="Times New Roman"/>
          <w:color w:val="000000"/>
          <w:szCs w:val="36"/>
        </w:rPr>
        <w:t xml:space="preserve">chiefs </w:t>
      </w:r>
      <w:r w:rsidR="00DD0455" w:rsidRPr="00B76DB3">
        <w:rPr>
          <w:rFonts w:cs="Times New Roman"/>
          <w:color w:val="000000"/>
          <w:szCs w:val="36"/>
        </w:rPr>
        <w:t>of the twenty</w:t>
      </w:r>
      <w:r w:rsidR="00281C57" w:rsidRPr="00B76DB3">
        <w:rPr>
          <w:rFonts w:cs="Times New Roman"/>
          <w:color w:val="000000"/>
          <w:szCs w:val="36"/>
        </w:rPr>
        <w:t xml:space="preserve">-six villages under his warrant. </w:t>
      </w:r>
      <w:r w:rsidR="00DD0455" w:rsidRPr="00B76DB3">
        <w:rPr>
          <w:rFonts w:cs="Times New Roman"/>
          <w:color w:val="000000"/>
          <w:szCs w:val="36"/>
        </w:rPr>
        <w:t xml:space="preserve"> </w:t>
      </w:r>
      <w:r w:rsidR="00281C57" w:rsidRPr="00B76DB3">
        <w:rPr>
          <w:rFonts w:cs="Times New Roman"/>
          <w:color w:val="000000"/>
          <w:szCs w:val="36"/>
        </w:rPr>
        <w:t>They</w:t>
      </w:r>
      <w:r w:rsidRPr="00B76DB3">
        <w:rPr>
          <w:rFonts w:cs="Times New Roman"/>
          <w:color w:val="000000"/>
          <w:szCs w:val="36"/>
        </w:rPr>
        <w:t xml:space="preserve"> lament, "No, this will not happen in our land--a stranger being the head over all of us. If he is going to be the government, let him go to his own village [</w:t>
      </w:r>
      <w:proofErr w:type="spellStart"/>
      <w:r w:rsidRPr="00B76DB3">
        <w:rPr>
          <w:rFonts w:cs="Times New Roman"/>
          <w:color w:val="000000"/>
          <w:szCs w:val="36"/>
        </w:rPr>
        <w:t>Ezi</w:t>
      </w:r>
      <w:proofErr w:type="spellEnd"/>
      <w:r w:rsidRPr="00B76DB3">
        <w:rPr>
          <w:rFonts w:cs="Times New Roman"/>
          <w:color w:val="000000"/>
          <w:szCs w:val="36"/>
        </w:rPr>
        <w:t xml:space="preserve"> </w:t>
      </w:r>
      <w:proofErr w:type="spellStart"/>
      <w:r w:rsidRPr="00B76DB3">
        <w:rPr>
          <w:rFonts w:cs="Times New Roman"/>
          <w:color w:val="000000"/>
          <w:szCs w:val="36"/>
        </w:rPr>
        <w:t>Nnechi</w:t>
      </w:r>
      <w:proofErr w:type="spellEnd"/>
      <w:r w:rsidRPr="00B76DB3">
        <w:rPr>
          <w:rFonts w:cs="Times New Roman"/>
          <w:color w:val="000000"/>
          <w:szCs w:val="36"/>
        </w:rPr>
        <w:t>]--</w:t>
      </w:r>
      <w:r w:rsidR="00AD2DF9">
        <w:rPr>
          <w:rFonts w:cs="Times New Roman"/>
          <w:color w:val="000000"/>
          <w:szCs w:val="36"/>
        </w:rPr>
        <w:t>he will not stay in our village</w:t>
      </w:r>
      <w:r w:rsidRPr="00B76DB3">
        <w:rPr>
          <w:rFonts w:cs="Times New Roman"/>
          <w:color w:val="000000"/>
          <w:szCs w:val="36"/>
        </w:rPr>
        <w:t>"</w:t>
      </w:r>
      <w:r w:rsidR="00AD2DF9">
        <w:rPr>
          <w:rFonts w:cs="Times New Roman"/>
          <w:color w:val="000000"/>
          <w:szCs w:val="36"/>
        </w:rPr>
        <w:t xml:space="preserve"> (Ch. 12). </w:t>
      </w:r>
      <w:r w:rsidR="00DD0455" w:rsidRPr="00B76DB3">
        <w:rPr>
          <w:rFonts w:cs="Times New Roman"/>
          <w:color w:val="000000"/>
          <w:szCs w:val="36"/>
        </w:rPr>
        <w:t xml:space="preserve">  The chiefs</w:t>
      </w:r>
      <w:r w:rsidRPr="00B76DB3">
        <w:rPr>
          <w:rFonts w:cs="Times New Roman"/>
          <w:color w:val="000000"/>
          <w:szCs w:val="36"/>
        </w:rPr>
        <w:t xml:space="preserve"> attempt various conspiracies against </w:t>
      </w:r>
      <w:proofErr w:type="spellStart"/>
      <w:r w:rsidR="00DD0455" w:rsidRPr="00B76DB3">
        <w:rPr>
          <w:rFonts w:cs="Times New Roman"/>
          <w:color w:val="000000"/>
          <w:szCs w:val="36"/>
        </w:rPr>
        <w:t>Omenuko</w:t>
      </w:r>
      <w:proofErr w:type="spellEnd"/>
      <w:r w:rsidR="00DD0455" w:rsidRPr="00B76DB3">
        <w:rPr>
          <w:rFonts w:cs="Times New Roman"/>
          <w:color w:val="000000"/>
          <w:szCs w:val="36"/>
        </w:rPr>
        <w:t xml:space="preserve">, all of which are foiled, until things begin to get out of hand and several men are killed in a skirmish.  At this point, the District Commissioner steps in and asks </w:t>
      </w:r>
      <w:proofErr w:type="spellStart"/>
      <w:r w:rsidR="00DD0455" w:rsidRPr="00B76DB3">
        <w:rPr>
          <w:rFonts w:cs="Times New Roman"/>
          <w:color w:val="000000"/>
          <w:szCs w:val="36"/>
        </w:rPr>
        <w:t>Omenuko</w:t>
      </w:r>
      <w:proofErr w:type="spellEnd"/>
      <w:r w:rsidR="00DD0455" w:rsidRPr="00B76DB3">
        <w:rPr>
          <w:rFonts w:cs="Times New Roman"/>
          <w:color w:val="000000"/>
          <w:szCs w:val="36"/>
        </w:rPr>
        <w:t xml:space="preserve"> to return to return to </w:t>
      </w:r>
      <w:proofErr w:type="spellStart"/>
      <w:r w:rsidR="00DD0455" w:rsidRPr="00B76DB3">
        <w:rPr>
          <w:rFonts w:cs="Times New Roman"/>
          <w:color w:val="000000"/>
          <w:szCs w:val="36"/>
        </w:rPr>
        <w:t>Ezi</w:t>
      </w:r>
      <w:proofErr w:type="spellEnd"/>
      <w:r w:rsidR="00DD0455" w:rsidRPr="00B76DB3">
        <w:rPr>
          <w:rFonts w:cs="Times New Roman"/>
          <w:color w:val="000000"/>
          <w:szCs w:val="36"/>
        </w:rPr>
        <w:t xml:space="preserve"> </w:t>
      </w:r>
      <w:proofErr w:type="spellStart"/>
      <w:r w:rsidR="00DD0455" w:rsidRPr="00B76DB3">
        <w:rPr>
          <w:rFonts w:cs="Times New Roman"/>
          <w:color w:val="000000"/>
          <w:szCs w:val="36"/>
        </w:rPr>
        <w:t>Nnechi</w:t>
      </w:r>
      <w:proofErr w:type="spellEnd"/>
      <w:r w:rsidR="00DD0455" w:rsidRPr="00B76DB3">
        <w:rPr>
          <w:rFonts w:cs="Times New Roman"/>
          <w:color w:val="000000"/>
          <w:szCs w:val="36"/>
        </w:rPr>
        <w:t xml:space="preserve"> to avoid further bloodshed, adding, “I have not found anything against you that is so bad that </w:t>
      </w:r>
      <w:r w:rsidR="00281C57" w:rsidRPr="00B76DB3">
        <w:rPr>
          <w:rFonts w:cs="Times New Roman"/>
          <w:color w:val="000000"/>
          <w:szCs w:val="36"/>
        </w:rPr>
        <w:t xml:space="preserve">[it] </w:t>
      </w:r>
      <w:r w:rsidR="00DD0455" w:rsidRPr="00B76DB3">
        <w:rPr>
          <w:rFonts w:cs="Times New Roman"/>
          <w:color w:val="000000"/>
          <w:szCs w:val="36"/>
        </w:rPr>
        <w:t>will cause you to lose your position of leadership…. [</w:t>
      </w:r>
      <w:proofErr w:type="gramStart"/>
      <w:r w:rsidR="00DD0455" w:rsidRPr="00B76DB3">
        <w:rPr>
          <w:rFonts w:cs="Times New Roman"/>
          <w:color w:val="000000"/>
          <w:szCs w:val="36"/>
        </w:rPr>
        <w:t>A]</w:t>
      </w:r>
      <w:proofErr w:type="spellStart"/>
      <w:r w:rsidR="00DD0455" w:rsidRPr="00B76DB3">
        <w:rPr>
          <w:rFonts w:cs="Times New Roman"/>
          <w:color w:val="000000"/>
          <w:szCs w:val="36"/>
        </w:rPr>
        <w:t>fter</w:t>
      </w:r>
      <w:proofErr w:type="spellEnd"/>
      <w:proofErr w:type="gramEnd"/>
      <w:r w:rsidR="00DD0455" w:rsidRPr="00B76DB3">
        <w:rPr>
          <w:rFonts w:cs="Times New Roman"/>
          <w:color w:val="000000"/>
          <w:szCs w:val="36"/>
        </w:rPr>
        <w:t xml:space="preserve"> you have reached your land and have rested, when you want your warrant, come and see me so I can give you a paper which you will gi</w:t>
      </w:r>
      <w:r w:rsidR="00AD2DF9">
        <w:rPr>
          <w:rFonts w:cs="Times New Roman"/>
          <w:color w:val="000000"/>
          <w:szCs w:val="36"/>
        </w:rPr>
        <w:t>ve to the District Commissioner</w:t>
      </w:r>
      <w:r w:rsidR="00DD0455" w:rsidRPr="00B76DB3">
        <w:rPr>
          <w:rFonts w:cs="Times New Roman"/>
          <w:color w:val="000000"/>
          <w:szCs w:val="36"/>
        </w:rPr>
        <w:t>”</w:t>
      </w:r>
      <w:r w:rsidR="00AD2DF9">
        <w:rPr>
          <w:rFonts w:cs="Times New Roman"/>
          <w:color w:val="000000"/>
          <w:szCs w:val="36"/>
        </w:rPr>
        <w:t xml:space="preserve"> (Ch. 14).</w:t>
      </w:r>
      <w:r w:rsidR="00DD0455" w:rsidRPr="00B76DB3">
        <w:rPr>
          <w:rFonts w:cs="Times New Roman"/>
          <w:color w:val="000000"/>
          <w:szCs w:val="36"/>
        </w:rPr>
        <w:t xml:space="preserve">  </w:t>
      </w:r>
    </w:p>
    <w:p w:rsidR="00C51BAD" w:rsidRPr="00B76DB3" w:rsidRDefault="00283290" w:rsidP="00033EEE">
      <w:pPr>
        <w:spacing w:line="360" w:lineRule="auto"/>
        <w:ind w:firstLine="720"/>
        <w:rPr>
          <w:rFonts w:cs="Times New Roman"/>
          <w:color w:val="000000"/>
          <w:szCs w:val="36"/>
        </w:rPr>
      </w:pPr>
      <w:r w:rsidRPr="00B76DB3">
        <w:rPr>
          <w:rFonts w:cs="Times New Roman"/>
          <w:color w:val="000000"/>
          <w:szCs w:val="36"/>
        </w:rPr>
        <w:t>Sign</w:t>
      </w:r>
      <w:r w:rsidR="00C22FC4" w:rsidRPr="00B76DB3">
        <w:rPr>
          <w:rFonts w:cs="Times New Roman"/>
          <w:color w:val="000000"/>
          <w:szCs w:val="36"/>
        </w:rPr>
        <w:t>i</w:t>
      </w:r>
      <w:r w:rsidRPr="00B76DB3">
        <w:rPr>
          <w:rFonts w:cs="Times New Roman"/>
          <w:color w:val="000000"/>
          <w:szCs w:val="36"/>
        </w:rPr>
        <w:t xml:space="preserve">ficantly, despite entreaties from those around him, </w:t>
      </w:r>
      <w:proofErr w:type="spellStart"/>
      <w:r w:rsidRPr="00B76DB3">
        <w:rPr>
          <w:rFonts w:cs="Times New Roman"/>
          <w:color w:val="000000"/>
          <w:szCs w:val="36"/>
        </w:rPr>
        <w:t>Omenuko</w:t>
      </w:r>
      <w:proofErr w:type="spellEnd"/>
      <w:r w:rsidRPr="00B76DB3">
        <w:rPr>
          <w:rFonts w:cs="Times New Roman"/>
          <w:color w:val="000000"/>
          <w:szCs w:val="36"/>
        </w:rPr>
        <w:t xml:space="preserve"> never does reclaim his warrant, forsaking his chieftainship in </w:t>
      </w:r>
      <w:proofErr w:type="spellStart"/>
      <w:r w:rsidRPr="00B76DB3">
        <w:rPr>
          <w:rFonts w:cs="Times New Roman"/>
          <w:color w:val="000000"/>
          <w:szCs w:val="36"/>
        </w:rPr>
        <w:t>favour</w:t>
      </w:r>
      <w:proofErr w:type="spellEnd"/>
      <w:r w:rsidRPr="00B76DB3">
        <w:rPr>
          <w:rFonts w:cs="Times New Roman"/>
          <w:color w:val="000000"/>
          <w:szCs w:val="36"/>
        </w:rPr>
        <w:t xml:space="preserve"> </w:t>
      </w:r>
      <w:r w:rsidR="004E1F4C" w:rsidRPr="00B76DB3">
        <w:rPr>
          <w:rFonts w:cs="Times New Roman"/>
          <w:color w:val="000000"/>
          <w:szCs w:val="36"/>
        </w:rPr>
        <w:t>of becoming a beloved and forward-thinking “man of the people”</w:t>
      </w:r>
      <w:r w:rsidR="00AD2DF9">
        <w:rPr>
          <w:rFonts w:cs="Times New Roman"/>
          <w:color w:val="000000"/>
          <w:szCs w:val="36"/>
        </w:rPr>
        <w:t xml:space="preserve"> (Ch. 15)</w:t>
      </w:r>
      <w:r w:rsidR="004E1F4C" w:rsidRPr="00B76DB3">
        <w:rPr>
          <w:rFonts w:cs="Times New Roman"/>
          <w:color w:val="000000"/>
          <w:szCs w:val="36"/>
        </w:rPr>
        <w:t xml:space="preserve">.  </w:t>
      </w:r>
      <w:r w:rsidR="00970069" w:rsidRPr="00B76DB3">
        <w:rPr>
          <w:rFonts w:cs="Times New Roman"/>
          <w:color w:val="000000"/>
          <w:szCs w:val="36"/>
        </w:rPr>
        <w:t>And here</w:t>
      </w:r>
      <w:r w:rsidR="004E1F4C" w:rsidRPr="00B76DB3">
        <w:rPr>
          <w:rFonts w:cs="Times New Roman"/>
          <w:color w:val="000000"/>
          <w:szCs w:val="36"/>
        </w:rPr>
        <w:t xml:space="preserve"> </w:t>
      </w:r>
      <w:r w:rsidR="00970069" w:rsidRPr="00B76DB3">
        <w:rPr>
          <w:rFonts w:cs="Times New Roman"/>
          <w:color w:val="000000"/>
          <w:szCs w:val="36"/>
        </w:rPr>
        <w:t xml:space="preserve">it’s worth noting a significant </w:t>
      </w:r>
      <w:r w:rsidR="004E1F4C" w:rsidRPr="00B76DB3">
        <w:rPr>
          <w:rFonts w:cs="Times New Roman"/>
          <w:color w:val="000000"/>
          <w:szCs w:val="36"/>
        </w:rPr>
        <w:t xml:space="preserve">discrepancy between </w:t>
      </w:r>
      <w:proofErr w:type="spellStart"/>
      <w:r w:rsidR="004E1F4C" w:rsidRPr="00B76DB3">
        <w:rPr>
          <w:rFonts w:cs="Times New Roman"/>
          <w:color w:val="000000"/>
          <w:szCs w:val="36"/>
        </w:rPr>
        <w:t>Nwana’s</w:t>
      </w:r>
      <w:proofErr w:type="spellEnd"/>
      <w:r w:rsidR="004E1F4C" w:rsidRPr="00B76DB3">
        <w:rPr>
          <w:rFonts w:cs="Times New Roman"/>
          <w:color w:val="000000"/>
          <w:szCs w:val="36"/>
        </w:rPr>
        <w:t xml:space="preserve"> narrative and the biography </w:t>
      </w:r>
      <w:r w:rsidR="00A540FF" w:rsidRPr="00B76DB3">
        <w:rPr>
          <w:rFonts w:cs="Times New Roman"/>
          <w:color w:val="000000"/>
          <w:szCs w:val="36"/>
        </w:rPr>
        <w:t xml:space="preserve">on which </w:t>
      </w:r>
      <w:r w:rsidR="00970069" w:rsidRPr="00B76DB3">
        <w:rPr>
          <w:rFonts w:cs="Times New Roman"/>
          <w:color w:val="000000"/>
          <w:szCs w:val="36"/>
        </w:rPr>
        <w:t>it is based</w:t>
      </w:r>
      <w:r w:rsidR="004E1F4C" w:rsidRPr="00B76DB3">
        <w:rPr>
          <w:rFonts w:cs="Times New Roman"/>
          <w:color w:val="000000"/>
          <w:szCs w:val="36"/>
        </w:rPr>
        <w:t xml:space="preserve">. </w:t>
      </w:r>
      <w:r w:rsidR="008A347D">
        <w:rPr>
          <w:rFonts w:cs="Times New Roman"/>
          <w:color w:val="000000"/>
          <w:szCs w:val="36"/>
        </w:rPr>
        <w:t xml:space="preserve"> </w:t>
      </w:r>
      <w:r w:rsidR="008A347D" w:rsidRPr="00B76DB3">
        <w:rPr>
          <w:rFonts w:cs="Times New Roman"/>
          <w:color w:val="000000"/>
          <w:szCs w:val="36"/>
        </w:rPr>
        <w:t xml:space="preserve">Chief </w:t>
      </w:r>
      <w:proofErr w:type="spellStart"/>
      <w:r w:rsidR="008A347D" w:rsidRPr="00B76DB3">
        <w:rPr>
          <w:rFonts w:cs="Times New Roman"/>
          <w:color w:val="000000"/>
          <w:szCs w:val="36"/>
        </w:rPr>
        <w:t>Igwegbe</w:t>
      </w:r>
      <w:proofErr w:type="spellEnd"/>
      <w:r w:rsidR="008A347D" w:rsidRPr="00B76DB3">
        <w:rPr>
          <w:rFonts w:cs="Times New Roman"/>
          <w:color w:val="000000"/>
          <w:szCs w:val="36"/>
        </w:rPr>
        <w:t xml:space="preserve"> </w:t>
      </w:r>
      <w:proofErr w:type="spellStart"/>
      <w:r w:rsidR="008A347D" w:rsidRPr="00B76DB3">
        <w:rPr>
          <w:rFonts w:cs="Times New Roman"/>
          <w:color w:val="000000"/>
          <w:szCs w:val="36"/>
        </w:rPr>
        <w:t>Odum</w:t>
      </w:r>
      <w:r w:rsidR="008A347D">
        <w:rPr>
          <w:rFonts w:cs="Times New Roman"/>
          <w:color w:val="000000"/>
          <w:szCs w:val="36"/>
        </w:rPr>
        <w:t>’s</w:t>
      </w:r>
      <w:proofErr w:type="spellEnd"/>
      <w:r w:rsidR="008A347D" w:rsidRPr="00B76DB3">
        <w:rPr>
          <w:rFonts w:cs="Times New Roman"/>
          <w:color w:val="000000"/>
          <w:szCs w:val="36"/>
        </w:rPr>
        <w:t xml:space="preserve"> </w:t>
      </w:r>
      <w:r w:rsidR="004E1F4C" w:rsidRPr="00B76DB3">
        <w:rPr>
          <w:rFonts w:cs="Times New Roman"/>
          <w:color w:val="000000"/>
          <w:szCs w:val="36"/>
        </w:rPr>
        <w:t xml:space="preserve">tenure as a warrant chief ended </w:t>
      </w:r>
      <w:r w:rsidR="00A540FF" w:rsidRPr="00B76DB3">
        <w:rPr>
          <w:rFonts w:cs="Times New Roman"/>
          <w:color w:val="000000"/>
          <w:szCs w:val="36"/>
        </w:rPr>
        <w:t xml:space="preserve">in 1918, </w:t>
      </w:r>
      <w:r w:rsidR="004E1F4C" w:rsidRPr="00B76DB3">
        <w:rPr>
          <w:rFonts w:cs="Times New Roman"/>
          <w:color w:val="000000"/>
          <w:szCs w:val="36"/>
        </w:rPr>
        <w:t xml:space="preserve">not because he foreswore it but because the District Officer terminated it; after a police investigation, “Chief </w:t>
      </w:r>
      <w:proofErr w:type="spellStart"/>
      <w:r w:rsidR="004E1F4C" w:rsidRPr="00B76DB3">
        <w:rPr>
          <w:rFonts w:cs="Times New Roman"/>
          <w:color w:val="000000"/>
          <w:szCs w:val="36"/>
        </w:rPr>
        <w:t>Igwegbe</w:t>
      </w:r>
      <w:proofErr w:type="spellEnd"/>
      <w:r w:rsidR="004E1F4C" w:rsidRPr="00B76DB3">
        <w:rPr>
          <w:rFonts w:cs="Times New Roman"/>
          <w:color w:val="000000"/>
          <w:szCs w:val="36"/>
        </w:rPr>
        <w:t xml:space="preserve"> was publicly reprimanded in front of othe</w:t>
      </w:r>
      <w:r w:rsidR="00A540FF" w:rsidRPr="00B76DB3">
        <w:rPr>
          <w:rFonts w:cs="Times New Roman"/>
          <w:color w:val="000000"/>
          <w:szCs w:val="36"/>
        </w:rPr>
        <w:t>r chiefs…</w:t>
      </w:r>
      <w:r w:rsidR="004E1F4C" w:rsidRPr="00B76DB3">
        <w:rPr>
          <w:rFonts w:cs="Times New Roman"/>
          <w:color w:val="000000"/>
          <w:szCs w:val="36"/>
        </w:rPr>
        <w:t xml:space="preserve"> and he retired discredited” (</w:t>
      </w:r>
      <w:proofErr w:type="spellStart"/>
      <w:r w:rsidR="00A540FF" w:rsidRPr="00B76DB3">
        <w:rPr>
          <w:rFonts w:cs="Times New Roman"/>
          <w:color w:val="000000"/>
          <w:szCs w:val="36"/>
        </w:rPr>
        <w:t>Nnolim</w:t>
      </w:r>
      <w:proofErr w:type="spellEnd"/>
      <w:r w:rsidR="00A540FF" w:rsidRPr="00B76DB3">
        <w:rPr>
          <w:rFonts w:cs="Times New Roman"/>
          <w:color w:val="000000"/>
          <w:szCs w:val="36"/>
        </w:rPr>
        <w:t xml:space="preserve"> </w:t>
      </w:r>
      <w:r w:rsidR="004E1F4C" w:rsidRPr="00B76DB3">
        <w:rPr>
          <w:rFonts w:cs="Times New Roman"/>
          <w:color w:val="000000"/>
          <w:szCs w:val="36"/>
        </w:rPr>
        <w:t>28).</w:t>
      </w:r>
      <w:r w:rsidR="00A540FF" w:rsidRPr="00B76DB3">
        <w:rPr>
          <w:rFonts w:cs="Times New Roman"/>
          <w:color w:val="000000"/>
          <w:szCs w:val="36"/>
        </w:rPr>
        <w:t xml:space="preserve">  But this would hardly </w:t>
      </w:r>
      <w:r w:rsidR="00970069" w:rsidRPr="00B76DB3">
        <w:rPr>
          <w:rFonts w:cs="Times New Roman"/>
          <w:color w:val="000000"/>
          <w:szCs w:val="36"/>
        </w:rPr>
        <w:t xml:space="preserve">have </w:t>
      </w:r>
      <w:r w:rsidR="00A540FF" w:rsidRPr="00B76DB3">
        <w:rPr>
          <w:rFonts w:cs="Times New Roman"/>
          <w:color w:val="000000"/>
          <w:szCs w:val="36"/>
        </w:rPr>
        <w:t>serve</w:t>
      </w:r>
      <w:r w:rsidR="00970069" w:rsidRPr="00B76DB3">
        <w:rPr>
          <w:rFonts w:cs="Times New Roman"/>
          <w:color w:val="000000"/>
          <w:szCs w:val="36"/>
        </w:rPr>
        <w:t>d</w:t>
      </w:r>
      <w:r w:rsidR="00C51BAD" w:rsidRPr="00B76DB3">
        <w:rPr>
          <w:rFonts w:cs="Times New Roman"/>
          <w:color w:val="000000"/>
          <w:szCs w:val="36"/>
        </w:rPr>
        <w:t xml:space="preserve"> </w:t>
      </w:r>
      <w:proofErr w:type="spellStart"/>
      <w:r w:rsidR="00C51BAD" w:rsidRPr="00B76DB3">
        <w:rPr>
          <w:rFonts w:cs="Times New Roman"/>
          <w:color w:val="000000"/>
          <w:szCs w:val="36"/>
        </w:rPr>
        <w:t>Nwana’s</w:t>
      </w:r>
      <w:proofErr w:type="spellEnd"/>
      <w:r w:rsidR="00C51BAD" w:rsidRPr="00B76DB3">
        <w:rPr>
          <w:rFonts w:cs="Times New Roman"/>
          <w:color w:val="000000"/>
          <w:szCs w:val="36"/>
        </w:rPr>
        <w:t xml:space="preserve"> purpose. </w:t>
      </w:r>
      <w:r w:rsidR="00A540FF" w:rsidRPr="00B76DB3">
        <w:rPr>
          <w:rFonts w:cs="Times New Roman"/>
          <w:color w:val="000000"/>
          <w:szCs w:val="36"/>
        </w:rPr>
        <w:t xml:space="preserve"> </w:t>
      </w:r>
      <w:proofErr w:type="spellStart"/>
      <w:r w:rsidR="00970069" w:rsidRPr="00B76DB3">
        <w:rPr>
          <w:rFonts w:cs="Times New Roman"/>
          <w:i/>
          <w:color w:val="000000"/>
          <w:szCs w:val="36"/>
        </w:rPr>
        <w:t>Omenuko</w:t>
      </w:r>
      <w:proofErr w:type="spellEnd"/>
      <w:r w:rsidR="00A540FF" w:rsidRPr="00B76DB3">
        <w:rPr>
          <w:rFonts w:cs="Times New Roman"/>
          <w:color w:val="000000"/>
          <w:szCs w:val="36"/>
        </w:rPr>
        <w:t xml:space="preserve"> only achieves closure if </w:t>
      </w:r>
      <w:proofErr w:type="spellStart"/>
      <w:r w:rsidR="00A540FF" w:rsidRPr="00B76DB3">
        <w:rPr>
          <w:rFonts w:cs="Times New Roman"/>
          <w:color w:val="000000"/>
          <w:szCs w:val="36"/>
        </w:rPr>
        <w:t>Omenuko</w:t>
      </w:r>
      <w:proofErr w:type="spellEnd"/>
      <w:r w:rsidR="00A540FF" w:rsidRPr="00B76DB3">
        <w:rPr>
          <w:rFonts w:cs="Times New Roman"/>
          <w:color w:val="000000"/>
          <w:szCs w:val="36"/>
        </w:rPr>
        <w:t xml:space="preserve"> willingly and purposefully rejects the </w:t>
      </w:r>
      <w:proofErr w:type="gramStart"/>
      <w:r w:rsidR="00A540FF" w:rsidRPr="00B76DB3">
        <w:rPr>
          <w:rFonts w:cs="Times New Roman"/>
          <w:color w:val="000000"/>
          <w:szCs w:val="36"/>
        </w:rPr>
        <w:t>chieftaincy which</w:t>
      </w:r>
      <w:proofErr w:type="gramEnd"/>
      <w:r w:rsidR="00A540FF" w:rsidRPr="00B76DB3">
        <w:rPr>
          <w:rFonts w:cs="Times New Roman"/>
          <w:color w:val="000000"/>
          <w:szCs w:val="36"/>
        </w:rPr>
        <w:t xml:space="preserve"> made him something-that-doesn’t-even-wear-a-necklace</w:t>
      </w:r>
      <w:r w:rsidR="00C51BAD" w:rsidRPr="00B76DB3">
        <w:rPr>
          <w:rFonts w:cs="Times New Roman"/>
          <w:color w:val="000000"/>
          <w:szCs w:val="36"/>
        </w:rPr>
        <w:t xml:space="preserve">.  That way, even though he makes sure that his children are educated and either set up in trade or placed in white collar jobs with the Railway Corporation, he remains </w:t>
      </w:r>
      <w:r w:rsidR="00183AF6" w:rsidRPr="00B76DB3">
        <w:rPr>
          <w:rFonts w:cs="Times New Roman"/>
          <w:color w:val="000000"/>
          <w:szCs w:val="36"/>
        </w:rPr>
        <w:t xml:space="preserve">ostensibly both </w:t>
      </w:r>
      <w:r w:rsidR="00C51BAD" w:rsidRPr="00B76DB3">
        <w:rPr>
          <w:rFonts w:cs="Times New Roman"/>
          <w:color w:val="000000"/>
          <w:szCs w:val="36"/>
        </w:rPr>
        <w:t xml:space="preserve">a bulwark of the traditional community and </w:t>
      </w:r>
      <w:r w:rsidR="00183AF6" w:rsidRPr="00B76DB3">
        <w:rPr>
          <w:rFonts w:cs="Times New Roman"/>
          <w:color w:val="000000"/>
          <w:szCs w:val="36"/>
        </w:rPr>
        <w:t>a protector of its future</w:t>
      </w:r>
      <w:r w:rsidR="00C51BAD" w:rsidRPr="00B76DB3">
        <w:rPr>
          <w:rFonts w:cs="Times New Roman"/>
          <w:color w:val="000000"/>
          <w:szCs w:val="36"/>
        </w:rPr>
        <w:t>.</w:t>
      </w:r>
    </w:p>
    <w:p w:rsidR="001D3E6F" w:rsidRPr="00B76DB3" w:rsidRDefault="00C51BAD" w:rsidP="00033EEE">
      <w:pPr>
        <w:spacing w:line="360" w:lineRule="auto"/>
        <w:ind w:firstLine="720"/>
        <w:rPr>
          <w:rFonts w:cs="Times New Roman"/>
          <w:color w:val="000000"/>
          <w:szCs w:val="36"/>
        </w:rPr>
      </w:pPr>
      <w:r w:rsidRPr="00B76DB3">
        <w:rPr>
          <w:rFonts w:cs="Times New Roman"/>
          <w:color w:val="000000"/>
          <w:szCs w:val="36"/>
        </w:rPr>
        <w:t>This c</w:t>
      </w:r>
      <w:r w:rsidR="00183AF6" w:rsidRPr="00B76DB3">
        <w:rPr>
          <w:rFonts w:cs="Times New Roman"/>
          <w:color w:val="000000"/>
          <w:szCs w:val="36"/>
        </w:rPr>
        <w:t>onclusion is, presumably,</w:t>
      </w:r>
      <w:r w:rsidRPr="00B76DB3">
        <w:rPr>
          <w:rFonts w:cs="Times New Roman"/>
          <w:color w:val="000000"/>
          <w:szCs w:val="36"/>
        </w:rPr>
        <w:t xml:space="preserve"> what Pritchett has in mind when she observes that </w:t>
      </w:r>
      <w:proofErr w:type="spellStart"/>
      <w:r w:rsidRPr="00B76DB3">
        <w:rPr>
          <w:rFonts w:cs="Times New Roman"/>
          <w:color w:val="000000"/>
          <w:szCs w:val="36"/>
        </w:rPr>
        <w:t>Omenuko</w:t>
      </w:r>
      <w:proofErr w:type="spellEnd"/>
      <w:r w:rsidRPr="00B76DB3">
        <w:rPr>
          <w:rFonts w:cs="Times New Roman"/>
          <w:color w:val="000000"/>
          <w:szCs w:val="36"/>
        </w:rPr>
        <w:t xml:space="preserve"> reconciles two worlds.  However, as the discrepancy between the novel and the biography suggests, this reconciliation and the closure it a</w:t>
      </w:r>
      <w:r w:rsidR="001B7273" w:rsidRPr="00B76DB3">
        <w:rPr>
          <w:rFonts w:cs="Times New Roman"/>
          <w:color w:val="000000"/>
          <w:szCs w:val="36"/>
        </w:rPr>
        <w:t>llows are both factitious.  A</w:t>
      </w:r>
      <w:r w:rsidRPr="00B76DB3">
        <w:rPr>
          <w:rFonts w:cs="Times New Roman"/>
          <w:color w:val="000000"/>
          <w:szCs w:val="36"/>
        </w:rPr>
        <w:t xml:space="preserve">lthough the ending of </w:t>
      </w:r>
      <w:proofErr w:type="spellStart"/>
      <w:r w:rsidRPr="00B76DB3">
        <w:rPr>
          <w:rFonts w:cs="Times New Roman"/>
          <w:i/>
          <w:color w:val="000000"/>
          <w:szCs w:val="36"/>
        </w:rPr>
        <w:t>Omenuko</w:t>
      </w:r>
      <w:proofErr w:type="spellEnd"/>
      <w:r w:rsidRPr="00B76DB3">
        <w:rPr>
          <w:rFonts w:cs="Times New Roman"/>
          <w:i/>
          <w:color w:val="000000"/>
          <w:szCs w:val="36"/>
        </w:rPr>
        <w:t xml:space="preserve"> </w:t>
      </w:r>
      <w:r w:rsidRPr="00B76DB3">
        <w:rPr>
          <w:rFonts w:cs="Times New Roman"/>
          <w:color w:val="000000"/>
          <w:szCs w:val="36"/>
        </w:rPr>
        <w:t xml:space="preserve">is </w:t>
      </w:r>
      <w:r w:rsidR="008175CE" w:rsidRPr="00B76DB3">
        <w:rPr>
          <w:rFonts w:cs="Times New Roman"/>
          <w:color w:val="000000"/>
          <w:szCs w:val="36"/>
        </w:rPr>
        <w:t>satisfying</w:t>
      </w:r>
      <w:r w:rsidR="001B7273" w:rsidRPr="00B76DB3">
        <w:rPr>
          <w:rFonts w:cs="Times New Roman"/>
          <w:color w:val="000000"/>
          <w:szCs w:val="36"/>
        </w:rPr>
        <w:t>,</w:t>
      </w:r>
      <w:r w:rsidR="008175CE" w:rsidRPr="00B76DB3">
        <w:rPr>
          <w:rFonts w:cs="Times New Roman"/>
          <w:color w:val="000000"/>
          <w:szCs w:val="36"/>
        </w:rPr>
        <w:t xml:space="preserve"> it is fundamentally unsatisfactory, </w:t>
      </w:r>
      <w:r w:rsidR="00924C95" w:rsidRPr="00B76DB3">
        <w:rPr>
          <w:rFonts w:cs="Times New Roman"/>
          <w:color w:val="000000"/>
          <w:szCs w:val="36"/>
        </w:rPr>
        <w:t>achiev</w:t>
      </w:r>
      <w:r w:rsidR="001B7273" w:rsidRPr="00B76DB3">
        <w:rPr>
          <w:rFonts w:cs="Times New Roman"/>
          <w:color w:val="000000"/>
          <w:szCs w:val="36"/>
        </w:rPr>
        <w:t xml:space="preserve">ed at the expense of </w:t>
      </w:r>
      <w:r w:rsidR="00281C57" w:rsidRPr="00B76DB3">
        <w:rPr>
          <w:rFonts w:cs="Times New Roman"/>
          <w:color w:val="000000"/>
          <w:szCs w:val="36"/>
        </w:rPr>
        <w:t xml:space="preserve">hastily and </w:t>
      </w:r>
      <w:r w:rsidR="001B7273" w:rsidRPr="00B76DB3">
        <w:rPr>
          <w:rFonts w:cs="Times New Roman"/>
          <w:color w:val="000000"/>
          <w:szCs w:val="36"/>
        </w:rPr>
        <w:t>improperly</w:t>
      </w:r>
      <w:r w:rsidR="00924C95" w:rsidRPr="00B76DB3">
        <w:rPr>
          <w:rFonts w:cs="Times New Roman"/>
          <w:color w:val="000000"/>
          <w:szCs w:val="36"/>
        </w:rPr>
        <w:t xml:space="preserve"> burying the </w:t>
      </w:r>
      <w:proofErr w:type="spellStart"/>
      <w:r w:rsidR="00924C95" w:rsidRPr="00B76DB3">
        <w:rPr>
          <w:rFonts w:cs="Times New Roman"/>
          <w:color w:val="000000"/>
          <w:szCs w:val="36"/>
        </w:rPr>
        <w:t>spectre</w:t>
      </w:r>
      <w:proofErr w:type="spellEnd"/>
      <w:r w:rsidR="00924C95" w:rsidRPr="00B76DB3">
        <w:rPr>
          <w:rFonts w:cs="Times New Roman"/>
          <w:color w:val="000000"/>
          <w:szCs w:val="36"/>
        </w:rPr>
        <w:t xml:space="preserve"> it raises</w:t>
      </w:r>
      <w:r w:rsidR="008175CE" w:rsidRPr="00B76DB3">
        <w:rPr>
          <w:rFonts w:cs="Times New Roman"/>
          <w:color w:val="000000"/>
          <w:szCs w:val="36"/>
        </w:rPr>
        <w:t>.</w:t>
      </w:r>
      <w:r w:rsidRPr="00B76DB3">
        <w:rPr>
          <w:rFonts w:cs="Times New Roman"/>
          <w:color w:val="000000"/>
          <w:szCs w:val="36"/>
        </w:rPr>
        <w:t xml:space="preserve"> </w:t>
      </w:r>
      <w:r w:rsidR="00924C95" w:rsidRPr="00B76DB3">
        <w:rPr>
          <w:rFonts w:cs="Times New Roman"/>
          <w:color w:val="000000"/>
          <w:szCs w:val="36"/>
        </w:rPr>
        <w:t xml:space="preserve"> </w:t>
      </w:r>
      <w:r w:rsidR="001B7273" w:rsidRPr="00B76DB3">
        <w:rPr>
          <w:rFonts w:cs="Times New Roman"/>
          <w:i/>
          <w:color w:val="000000"/>
          <w:szCs w:val="36"/>
        </w:rPr>
        <w:t>Things Fall Apart</w:t>
      </w:r>
      <w:r w:rsidR="001B7273" w:rsidRPr="00B76DB3">
        <w:rPr>
          <w:rFonts w:cs="Times New Roman"/>
          <w:color w:val="000000"/>
          <w:szCs w:val="36"/>
        </w:rPr>
        <w:t xml:space="preserve">, by contrast, achieves a satisfactory (though </w:t>
      </w:r>
      <w:r w:rsidR="00281C57" w:rsidRPr="00B76DB3">
        <w:rPr>
          <w:rFonts w:cs="Times New Roman"/>
          <w:color w:val="000000"/>
          <w:szCs w:val="36"/>
        </w:rPr>
        <w:t xml:space="preserve">deeply </w:t>
      </w:r>
      <w:r w:rsidR="001B7273" w:rsidRPr="00B76DB3">
        <w:rPr>
          <w:rFonts w:cs="Times New Roman"/>
          <w:color w:val="000000"/>
          <w:szCs w:val="36"/>
        </w:rPr>
        <w:t xml:space="preserve">unsatisfying) ending by producing </w:t>
      </w:r>
      <w:proofErr w:type="spellStart"/>
      <w:r w:rsidR="001B7273" w:rsidRPr="00B76DB3">
        <w:rPr>
          <w:rFonts w:cs="Times New Roman"/>
          <w:color w:val="000000"/>
          <w:szCs w:val="36"/>
        </w:rPr>
        <w:t>Okonkwo’s</w:t>
      </w:r>
      <w:proofErr w:type="spellEnd"/>
      <w:r w:rsidR="001B7273" w:rsidRPr="00B76DB3">
        <w:rPr>
          <w:rFonts w:cs="Times New Roman"/>
          <w:color w:val="000000"/>
          <w:szCs w:val="36"/>
        </w:rPr>
        <w:t xml:space="preserve"> abomination as something that </w:t>
      </w:r>
      <w:r w:rsidR="001B7273" w:rsidRPr="00B76DB3">
        <w:rPr>
          <w:rFonts w:cs="Times New Roman"/>
          <w:i/>
          <w:color w:val="000000"/>
          <w:szCs w:val="36"/>
        </w:rPr>
        <w:t xml:space="preserve">cannot </w:t>
      </w:r>
      <w:r w:rsidR="001B7273" w:rsidRPr="00B76DB3">
        <w:rPr>
          <w:rFonts w:cs="Times New Roman"/>
          <w:color w:val="000000"/>
          <w:szCs w:val="36"/>
        </w:rPr>
        <w:t>be buried.</w:t>
      </w:r>
      <w:r w:rsidR="00183AF6" w:rsidRPr="00B76DB3">
        <w:rPr>
          <w:rFonts w:cs="Times New Roman"/>
          <w:color w:val="000000"/>
          <w:szCs w:val="36"/>
        </w:rPr>
        <w:t xml:space="preserve">  </w:t>
      </w:r>
    </w:p>
    <w:p w:rsidR="001B7273" w:rsidRPr="00B76DB3" w:rsidRDefault="001D3E6F" w:rsidP="00033EEE">
      <w:pPr>
        <w:spacing w:line="360" w:lineRule="auto"/>
        <w:ind w:firstLine="720"/>
        <w:rPr>
          <w:rFonts w:cs="Times New Roman"/>
          <w:color w:val="000000"/>
          <w:szCs w:val="36"/>
        </w:rPr>
      </w:pPr>
      <w:r w:rsidRPr="00B76DB3">
        <w:rPr>
          <w:rFonts w:cs="Times New Roman"/>
          <w:color w:val="000000"/>
          <w:szCs w:val="36"/>
        </w:rPr>
        <w:t>This, then, is what I would identify as the ‘</w:t>
      </w:r>
      <w:proofErr w:type="spellStart"/>
      <w:r w:rsidRPr="00B76DB3">
        <w:rPr>
          <w:rFonts w:cs="Times New Roman"/>
          <w:color w:val="000000"/>
          <w:szCs w:val="36"/>
        </w:rPr>
        <w:t>Okonkwo</w:t>
      </w:r>
      <w:proofErr w:type="spellEnd"/>
      <w:r w:rsidRPr="00B76DB3">
        <w:rPr>
          <w:rFonts w:cs="Times New Roman"/>
          <w:color w:val="000000"/>
          <w:szCs w:val="36"/>
        </w:rPr>
        <w:t xml:space="preserve"> </w:t>
      </w:r>
      <w:proofErr w:type="spellStart"/>
      <w:r w:rsidRPr="00B76DB3">
        <w:rPr>
          <w:rFonts w:cs="Times New Roman"/>
          <w:color w:val="000000"/>
          <w:szCs w:val="36"/>
        </w:rPr>
        <w:t>topos</w:t>
      </w:r>
      <w:proofErr w:type="spellEnd"/>
      <w:r w:rsidRPr="00B76DB3">
        <w:rPr>
          <w:rFonts w:cs="Times New Roman"/>
          <w:color w:val="000000"/>
          <w:szCs w:val="36"/>
        </w:rPr>
        <w:t xml:space="preserve">’ to which Nigerian literature keeps returning:  not the figure </w:t>
      </w:r>
      <w:proofErr w:type="spellStart"/>
      <w:r w:rsidRPr="00B76DB3">
        <w:rPr>
          <w:rFonts w:cs="Helvetica"/>
        </w:rPr>
        <w:t>Adéèkó</w:t>
      </w:r>
      <w:proofErr w:type="spellEnd"/>
      <w:r w:rsidRPr="00B76DB3">
        <w:rPr>
          <w:rFonts w:cs="Helvetica"/>
        </w:rPr>
        <w:t xml:space="preserve"> reads, who “worries about the future” and “cares about communal sustenance,” but the figure whose will to power is a thing besides which nothing stands, and who therefore threatens both the future and the community. Nigerian writing has so often turned to this </w:t>
      </w:r>
      <w:r w:rsidR="00591002" w:rsidRPr="00B76DB3">
        <w:rPr>
          <w:rFonts w:cs="Helvetica"/>
        </w:rPr>
        <w:t>figure</w:t>
      </w:r>
      <w:r w:rsidRPr="00B76DB3">
        <w:rPr>
          <w:rFonts w:cs="Helvetica"/>
        </w:rPr>
        <w:t xml:space="preserve"> partly because, in the years since </w:t>
      </w:r>
      <w:r w:rsidR="00375A87" w:rsidRPr="00B76DB3">
        <w:rPr>
          <w:rFonts w:cs="Helvetica"/>
          <w:i/>
        </w:rPr>
        <w:t>Things Fall Apart</w:t>
      </w:r>
      <w:r w:rsidRPr="00B76DB3">
        <w:rPr>
          <w:rFonts w:cs="Helvetica"/>
          <w:i/>
        </w:rPr>
        <w:t xml:space="preserve"> </w:t>
      </w:r>
      <w:r w:rsidRPr="00B76DB3">
        <w:rPr>
          <w:rFonts w:cs="Helvetica"/>
        </w:rPr>
        <w:t>was publ</w:t>
      </w:r>
      <w:r w:rsidR="00183AF6" w:rsidRPr="00B76DB3">
        <w:rPr>
          <w:rFonts w:cs="Helvetica"/>
        </w:rPr>
        <w:t xml:space="preserve">ished, </w:t>
      </w:r>
      <w:proofErr w:type="gramStart"/>
      <w:r w:rsidR="00183AF6" w:rsidRPr="00B76DB3">
        <w:rPr>
          <w:rFonts w:cs="Helvetica"/>
        </w:rPr>
        <w:t xml:space="preserve">Nigerian public life has </w:t>
      </w:r>
      <w:r w:rsidRPr="00B76DB3">
        <w:rPr>
          <w:rFonts w:cs="Helvetica"/>
        </w:rPr>
        <w:t xml:space="preserve">been dominated </w:t>
      </w:r>
      <w:r w:rsidR="00591002" w:rsidRPr="00B76DB3">
        <w:rPr>
          <w:rFonts w:cs="Helvetica"/>
        </w:rPr>
        <w:t>by men</w:t>
      </w:r>
      <w:r w:rsidR="008A77FE" w:rsidRPr="00B76DB3">
        <w:rPr>
          <w:rFonts w:cs="Helvetica"/>
        </w:rPr>
        <w:t xml:space="preserve"> </w:t>
      </w:r>
      <w:r w:rsidR="001E6E81" w:rsidRPr="00B76DB3">
        <w:rPr>
          <w:rFonts w:cs="Helvetica"/>
        </w:rPr>
        <w:t>who</w:t>
      </w:r>
      <w:r w:rsidR="008A77FE" w:rsidRPr="00B76DB3">
        <w:rPr>
          <w:rFonts w:cs="Helvetica"/>
        </w:rPr>
        <w:t xml:space="preserve"> </w:t>
      </w:r>
      <w:r w:rsidR="001E6E81" w:rsidRPr="00B76DB3">
        <w:rPr>
          <w:rFonts w:cs="Helvetica"/>
        </w:rPr>
        <w:t xml:space="preserve">seem to </w:t>
      </w:r>
      <w:r w:rsidR="008A77FE" w:rsidRPr="00B76DB3">
        <w:rPr>
          <w:rFonts w:cs="Helvetica"/>
        </w:rPr>
        <w:t>embody it</w:t>
      </w:r>
      <w:proofErr w:type="gramEnd"/>
      <w:r w:rsidR="008A77FE" w:rsidRPr="00B76DB3">
        <w:rPr>
          <w:rFonts w:cs="Helvetica"/>
        </w:rPr>
        <w:t>.  Arguably</w:t>
      </w:r>
      <w:r w:rsidR="00014243" w:rsidRPr="00B76DB3">
        <w:rPr>
          <w:rFonts w:cs="Helvetica"/>
        </w:rPr>
        <w:t>, this tendency reached its perfection with</w:t>
      </w:r>
      <w:r w:rsidR="00B14195" w:rsidRPr="00B76DB3">
        <w:rPr>
          <w:rFonts w:cs="Helvetica"/>
        </w:rPr>
        <w:t xml:space="preserve"> that “sheer carapace of brutality” </w:t>
      </w:r>
      <w:proofErr w:type="spellStart"/>
      <w:r w:rsidR="00B14195" w:rsidRPr="00B76DB3">
        <w:rPr>
          <w:rFonts w:cs="Helvetica"/>
        </w:rPr>
        <w:t>Sani</w:t>
      </w:r>
      <w:proofErr w:type="spellEnd"/>
      <w:r w:rsidR="00B14195" w:rsidRPr="00B76DB3">
        <w:rPr>
          <w:rFonts w:cs="Helvetica"/>
        </w:rPr>
        <w:t xml:space="preserve"> </w:t>
      </w:r>
      <w:proofErr w:type="spellStart"/>
      <w:r w:rsidR="00B14195" w:rsidRPr="00B76DB3">
        <w:rPr>
          <w:rFonts w:cs="Helvetica"/>
        </w:rPr>
        <w:t>Abacha</w:t>
      </w:r>
      <w:proofErr w:type="spellEnd"/>
      <w:r w:rsidR="008A77FE" w:rsidRPr="00B76DB3">
        <w:rPr>
          <w:rFonts w:cs="Helvetica"/>
        </w:rPr>
        <w:t xml:space="preserve"> </w:t>
      </w:r>
      <w:r w:rsidR="000E6CE6" w:rsidRPr="00B76DB3">
        <w:rPr>
          <w:rFonts w:cs="Helvetica"/>
        </w:rPr>
        <w:fldChar w:fldCharType="begin"/>
      </w:r>
      <w:r w:rsidR="00452C6E">
        <w:rPr>
          <w:rFonts w:cs="Helvetica"/>
        </w:rPr>
        <w:instrText xml:space="preserve"> ADDIN ZOTERO_ITEM CSL_CITATION {"citationID":"GvtRA7FC","properties":{"formattedCitation":"{\\rtf (Soyinka, \\i The Open Sore of a Continent\\i0{} 106)}","plainCitation":"(Soyinka, The Open Sore of a Continent 106)"},"citationItems":[{"id":163,"uris":["http://zotero.org/users/879068/items/VVR5IHKK"],"uri":["http://zotero.org/users/879068/items/VVR5IHKK"],"itemData":{"id":163,"type":"book","title":"The Open Sore of a Continent: A Personal Narrative of the Nigerian Crisis","publisher":"Oxford University Press, USA","number-of-pages":"176","ISBN":"0195119215","shortTitle":"The Open Sore of a Continent","author":[{"family":"Soyinka","given":"Wole"}],"issued":{"year":1997,"month":8,"day":7}},"locator":"106"}],"schema":"https://github.com/citation-style-language/schema/raw/master/csl-citation.json"} </w:instrText>
      </w:r>
      <w:r w:rsidR="000E6CE6" w:rsidRPr="00B76DB3">
        <w:rPr>
          <w:rFonts w:cs="Helvetica"/>
        </w:rPr>
        <w:fldChar w:fldCharType="separate"/>
      </w:r>
      <w:r w:rsidR="00452C6E" w:rsidRPr="00452C6E">
        <w:rPr>
          <w:rFonts w:ascii="Cambria" w:eastAsia="Times New Roman" w:cs="Times New Roman"/>
        </w:rPr>
        <w:t xml:space="preserve">(Soyinka, </w:t>
      </w:r>
      <w:r w:rsidR="00452C6E" w:rsidRPr="00452C6E">
        <w:rPr>
          <w:rFonts w:ascii="Cambria" w:eastAsia="Times New Roman" w:cs="Times New Roman"/>
          <w:i/>
          <w:iCs/>
        </w:rPr>
        <w:t>The Open Sore of a Continent</w:t>
      </w:r>
      <w:r w:rsidR="00452C6E" w:rsidRPr="00452C6E">
        <w:rPr>
          <w:rFonts w:ascii="Cambria" w:eastAsia="Times New Roman" w:cs="Times New Roman"/>
        </w:rPr>
        <w:t xml:space="preserve"> 106)</w:t>
      </w:r>
      <w:r w:rsidR="000E6CE6" w:rsidRPr="00B76DB3">
        <w:rPr>
          <w:rFonts w:cs="Helvetica"/>
        </w:rPr>
        <w:fldChar w:fldCharType="end"/>
      </w:r>
      <w:r w:rsidR="00B14195" w:rsidRPr="00B76DB3">
        <w:rPr>
          <w:rFonts w:cs="Helvetica"/>
        </w:rPr>
        <w:t xml:space="preserve">, but </w:t>
      </w:r>
      <w:r w:rsidRPr="00B76DB3">
        <w:rPr>
          <w:rFonts w:cs="Helvetica"/>
        </w:rPr>
        <w:t xml:space="preserve"> </w:t>
      </w:r>
      <w:proofErr w:type="spellStart"/>
      <w:r w:rsidR="00014243" w:rsidRPr="00B76DB3">
        <w:rPr>
          <w:rFonts w:cs="Helvetica"/>
        </w:rPr>
        <w:t>Fela</w:t>
      </w:r>
      <w:proofErr w:type="spellEnd"/>
      <w:r w:rsidR="00014243" w:rsidRPr="00B76DB3">
        <w:rPr>
          <w:rFonts w:cs="Helvetica"/>
        </w:rPr>
        <w:t xml:space="preserve"> </w:t>
      </w:r>
      <w:proofErr w:type="spellStart"/>
      <w:r w:rsidR="00014243" w:rsidRPr="00B76DB3">
        <w:rPr>
          <w:rFonts w:cs="Helvetica"/>
        </w:rPr>
        <w:t>Kuti</w:t>
      </w:r>
      <w:proofErr w:type="spellEnd"/>
      <w:r w:rsidR="00014243" w:rsidRPr="00B76DB3">
        <w:rPr>
          <w:rFonts w:cs="Helvetica"/>
        </w:rPr>
        <w:t xml:space="preserve"> had already diagnosed </w:t>
      </w:r>
      <w:proofErr w:type="spellStart"/>
      <w:r w:rsidR="00014243" w:rsidRPr="00B76DB3">
        <w:rPr>
          <w:rFonts w:cs="Helvetica"/>
        </w:rPr>
        <w:t>Muhammadu</w:t>
      </w:r>
      <w:proofErr w:type="spellEnd"/>
      <w:r w:rsidR="00014243" w:rsidRPr="00B76DB3">
        <w:rPr>
          <w:rFonts w:cs="Helvetica"/>
        </w:rPr>
        <w:t xml:space="preserve"> </w:t>
      </w:r>
      <w:proofErr w:type="spellStart"/>
      <w:r w:rsidR="00014243" w:rsidRPr="00B76DB3">
        <w:rPr>
          <w:rFonts w:cs="Helvetica"/>
        </w:rPr>
        <w:t>Buhari</w:t>
      </w:r>
      <w:proofErr w:type="spellEnd"/>
      <w:r w:rsidR="00014243" w:rsidRPr="00B76DB3">
        <w:rPr>
          <w:rFonts w:cs="Helvetica"/>
        </w:rPr>
        <w:t xml:space="preserve"> and his predecessors as “beasts of no nation” </w:t>
      </w:r>
      <w:r w:rsidR="000E6CE6" w:rsidRPr="00B76DB3">
        <w:rPr>
          <w:rFonts w:cs="Helvetica"/>
        </w:rPr>
        <w:fldChar w:fldCharType="begin"/>
      </w:r>
      <w:r w:rsidR="00014243" w:rsidRPr="00B76DB3">
        <w:rPr>
          <w:rFonts w:cs="Helvetica"/>
        </w:rPr>
        <w:instrText xml:space="preserve"> ADDIN ZOTERO_ITEM CSL_CITATION {"citationID":"01H5zTAT","properties":{"formattedCitation":"(Kuti)","plainCitation":"(Kuti)"},"citationItems":[{"id":85,"uris":["http://zotero.org/users/879068/items/ME2SBTUW"],"uri":["http://zotero.org/users/879068/items/ME2SBTUW"],"itemData":{"id":85,"type":"song","title":"Beasts Of No Nation/O.D.O.O.","publisher":"Knitting Factory","author":[{"family":"Kuti","given":"Fela"}],"issued":{"year":2011,"month":1,"day":18}}}],"schema":"https://github.com/citation-style-language/schema/raw/master/csl-citation.json"} </w:instrText>
      </w:r>
      <w:r w:rsidR="000E6CE6" w:rsidRPr="00B76DB3">
        <w:rPr>
          <w:rFonts w:cs="Helvetica"/>
        </w:rPr>
        <w:fldChar w:fldCharType="separate"/>
      </w:r>
      <w:r w:rsidR="00014243" w:rsidRPr="00B76DB3">
        <w:rPr>
          <w:rFonts w:cs="Helvetica"/>
          <w:noProof/>
        </w:rPr>
        <w:t>(Kuti)</w:t>
      </w:r>
      <w:r w:rsidR="000E6CE6" w:rsidRPr="00B76DB3">
        <w:rPr>
          <w:rFonts w:cs="Helvetica"/>
        </w:rPr>
        <w:fldChar w:fldCharType="end"/>
      </w:r>
      <w:r w:rsidR="00014243" w:rsidRPr="00B76DB3">
        <w:rPr>
          <w:rFonts w:cs="Helvetica"/>
        </w:rPr>
        <w:t xml:space="preserve">.  </w:t>
      </w:r>
      <w:r w:rsidR="001E6E81" w:rsidRPr="00B76DB3">
        <w:rPr>
          <w:rFonts w:cs="Helvetica"/>
        </w:rPr>
        <w:t xml:space="preserve">These creatures </w:t>
      </w:r>
      <w:proofErr w:type="gramStart"/>
      <w:r w:rsidR="001E6E81" w:rsidRPr="00B76DB3">
        <w:rPr>
          <w:rFonts w:cs="Helvetica"/>
        </w:rPr>
        <w:t>who</w:t>
      </w:r>
      <w:proofErr w:type="gramEnd"/>
      <w:r w:rsidR="001E6E81" w:rsidRPr="00B76DB3">
        <w:rPr>
          <w:rFonts w:cs="Helvetica"/>
        </w:rPr>
        <w:t xml:space="preserve"> emerged in the </w:t>
      </w:r>
      <w:proofErr w:type="spellStart"/>
      <w:r w:rsidR="001E6E81" w:rsidRPr="00B76DB3">
        <w:rPr>
          <w:rFonts w:cs="Helvetica"/>
        </w:rPr>
        <w:t>postcolony</w:t>
      </w:r>
      <w:proofErr w:type="spellEnd"/>
      <w:r w:rsidR="001E6E81" w:rsidRPr="00B76DB3">
        <w:rPr>
          <w:rFonts w:cs="Helvetica"/>
        </w:rPr>
        <w:t xml:space="preserve"> were born, as </w:t>
      </w:r>
      <w:proofErr w:type="spellStart"/>
      <w:r w:rsidR="001E6E81" w:rsidRPr="00B76DB3">
        <w:rPr>
          <w:rFonts w:cs="Helvetica"/>
        </w:rPr>
        <w:t>Mbembe</w:t>
      </w:r>
      <w:proofErr w:type="spellEnd"/>
      <w:r w:rsidR="001E6E81" w:rsidRPr="00B76DB3">
        <w:rPr>
          <w:rFonts w:cs="Helvetica"/>
        </w:rPr>
        <w:t xml:space="preserve"> observes, out of colonial </w:t>
      </w:r>
      <w:proofErr w:type="spellStart"/>
      <w:r w:rsidR="001E6E81" w:rsidRPr="005211FA">
        <w:rPr>
          <w:rFonts w:cs="Helvetica"/>
          <w:i/>
        </w:rPr>
        <w:t>commandement</w:t>
      </w:r>
      <w:proofErr w:type="spellEnd"/>
      <w:r w:rsidR="001E6E81" w:rsidRPr="00B76DB3">
        <w:rPr>
          <w:rFonts w:cs="Helvetica"/>
        </w:rPr>
        <w:t xml:space="preserve">.  </w:t>
      </w:r>
      <w:r w:rsidR="00621FDF">
        <w:rPr>
          <w:rFonts w:cs="Helvetica"/>
        </w:rPr>
        <w:t>Peter</w:t>
      </w:r>
      <w:r w:rsidR="00773786" w:rsidRPr="00B76DB3">
        <w:rPr>
          <w:rFonts w:cs="Helvetica"/>
        </w:rPr>
        <w:t xml:space="preserve"> </w:t>
      </w:r>
      <w:proofErr w:type="spellStart"/>
      <w:r w:rsidR="00773786" w:rsidRPr="00B76DB3">
        <w:rPr>
          <w:rFonts w:cs="Helvetica"/>
        </w:rPr>
        <w:t>Nwana’s</w:t>
      </w:r>
      <w:proofErr w:type="spellEnd"/>
      <w:r w:rsidR="00773786" w:rsidRPr="00B76DB3">
        <w:rPr>
          <w:rFonts w:cs="Helvetica"/>
        </w:rPr>
        <w:t xml:space="preserve"> </w:t>
      </w:r>
      <w:proofErr w:type="spellStart"/>
      <w:r w:rsidR="00773786" w:rsidRPr="00B76DB3">
        <w:rPr>
          <w:rFonts w:cs="Helvetica"/>
          <w:i/>
        </w:rPr>
        <w:t>Omenuko</w:t>
      </w:r>
      <w:proofErr w:type="spellEnd"/>
      <w:r w:rsidR="00773786" w:rsidRPr="00B76DB3">
        <w:rPr>
          <w:rFonts w:cs="Helvetica"/>
        </w:rPr>
        <w:t xml:space="preserve"> </w:t>
      </w:r>
      <w:r w:rsidR="001E6E81" w:rsidRPr="00B76DB3">
        <w:rPr>
          <w:rFonts w:cs="Helvetica"/>
        </w:rPr>
        <w:t>witnesses the birth</w:t>
      </w:r>
      <w:r w:rsidR="00375A87" w:rsidRPr="00B76DB3">
        <w:rPr>
          <w:rFonts w:cs="Helvetica"/>
        </w:rPr>
        <w:t xml:space="preserve">, although </w:t>
      </w:r>
      <w:proofErr w:type="spellStart"/>
      <w:r w:rsidR="00375A87" w:rsidRPr="00B76DB3">
        <w:rPr>
          <w:rFonts w:cs="Helvetica"/>
        </w:rPr>
        <w:t>Nwana</w:t>
      </w:r>
      <w:proofErr w:type="spellEnd"/>
      <w:r w:rsidR="00375A87" w:rsidRPr="00B76DB3">
        <w:rPr>
          <w:rFonts w:cs="Helvetica"/>
        </w:rPr>
        <w:t xml:space="preserve"> himself seems </w:t>
      </w:r>
      <w:r w:rsidR="001E6E81" w:rsidRPr="00B76DB3">
        <w:rPr>
          <w:rFonts w:cs="Helvetica"/>
        </w:rPr>
        <w:t xml:space="preserve">to be </w:t>
      </w:r>
      <w:r w:rsidR="00375A87" w:rsidRPr="00B76DB3">
        <w:rPr>
          <w:rFonts w:cs="Helvetica"/>
        </w:rPr>
        <w:t xml:space="preserve">-- willfully or not -- unaware of it.  Perhaps, as an early Christian convert and as a teacher at a Methodist College, he was too much a part of </w:t>
      </w:r>
      <w:proofErr w:type="spellStart"/>
      <w:r w:rsidR="00375A87" w:rsidRPr="005211FA">
        <w:rPr>
          <w:rFonts w:cs="Helvetica"/>
          <w:i/>
        </w:rPr>
        <w:t>commandement</w:t>
      </w:r>
      <w:proofErr w:type="spellEnd"/>
      <w:r w:rsidR="00375A87" w:rsidRPr="00B76DB3">
        <w:rPr>
          <w:rFonts w:cs="Helvetica"/>
        </w:rPr>
        <w:t xml:space="preserve"> to recognize its progeny.</w:t>
      </w:r>
      <w:r w:rsidR="00183AF6" w:rsidRPr="00B76DB3">
        <w:rPr>
          <w:rStyle w:val="EndnoteReference"/>
          <w:rFonts w:cs="Helvetica"/>
        </w:rPr>
        <w:endnoteReference w:id="8"/>
      </w:r>
      <w:r w:rsidR="00375A87" w:rsidRPr="00B76DB3">
        <w:rPr>
          <w:rFonts w:cs="Helvetica"/>
        </w:rPr>
        <w:t xml:space="preserve">  </w:t>
      </w:r>
      <w:r w:rsidR="009C1BE4">
        <w:rPr>
          <w:rFonts w:cs="Helvetica"/>
        </w:rPr>
        <w:t>Of course</w:t>
      </w:r>
      <w:r w:rsidR="002645EC">
        <w:rPr>
          <w:rFonts w:cs="Helvetica"/>
        </w:rPr>
        <w:t xml:space="preserve"> </w:t>
      </w:r>
      <w:r w:rsidR="00375A87" w:rsidRPr="00B76DB3">
        <w:rPr>
          <w:rFonts w:cs="Helvetica"/>
        </w:rPr>
        <w:t>Chinua Achebe,</w:t>
      </w:r>
      <w:r w:rsidR="00622AAC" w:rsidRPr="00B76DB3">
        <w:rPr>
          <w:rFonts w:cs="Helvetica"/>
        </w:rPr>
        <w:t xml:space="preserve"> </w:t>
      </w:r>
      <w:r w:rsidR="002645EC">
        <w:rPr>
          <w:rFonts w:cs="Helvetica"/>
        </w:rPr>
        <w:t xml:space="preserve">son of an Anglican teacher and evangelist, and </w:t>
      </w:r>
      <w:r w:rsidR="005211FA">
        <w:rPr>
          <w:rFonts w:cs="Helvetica"/>
        </w:rPr>
        <w:t xml:space="preserve">a </w:t>
      </w:r>
      <w:r w:rsidR="002645EC">
        <w:rPr>
          <w:rFonts w:cs="Helvetica"/>
        </w:rPr>
        <w:t xml:space="preserve">graduate of Government College, was every bit as </w:t>
      </w:r>
      <w:proofErr w:type="spellStart"/>
      <w:r w:rsidR="009C1BE4">
        <w:rPr>
          <w:rFonts w:cs="Helvetica"/>
        </w:rPr>
        <w:t>imbricated</w:t>
      </w:r>
      <w:proofErr w:type="spellEnd"/>
      <w:r w:rsidR="009C1BE4">
        <w:rPr>
          <w:rFonts w:cs="Helvetica"/>
        </w:rPr>
        <w:t xml:space="preserve"> in colonial </w:t>
      </w:r>
      <w:proofErr w:type="spellStart"/>
      <w:r w:rsidR="009C1BE4" w:rsidRPr="005211FA">
        <w:rPr>
          <w:rFonts w:cs="Helvetica"/>
          <w:i/>
        </w:rPr>
        <w:t>commandement</w:t>
      </w:r>
      <w:proofErr w:type="spellEnd"/>
      <w:r w:rsidR="009C1BE4">
        <w:rPr>
          <w:rFonts w:cs="Helvetica"/>
        </w:rPr>
        <w:t xml:space="preserve"> as </w:t>
      </w:r>
      <w:proofErr w:type="spellStart"/>
      <w:r w:rsidR="009C1BE4">
        <w:rPr>
          <w:rFonts w:cs="Helvetica"/>
        </w:rPr>
        <w:t>Nwana</w:t>
      </w:r>
      <w:proofErr w:type="spellEnd"/>
      <w:r w:rsidR="009C1BE4">
        <w:rPr>
          <w:rFonts w:cs="Helvetica"/>
        </w:rPr>
        <w:t>.  But he seems always to have retained what he identifies as a characteristically Igbo awareness of “the menace of those with the will to power” (</w:t>
      </w:r>
      <w:r w:rsidR="009C1BE4">
        <w:rPr>
          <w:rFonts w:cs="Helvetica"/>
          <w:i/>
        </w:rPr>
        <w:t xml:space="preserve">There Was a Country </w:t>
      </w:r>
      <w:r w:rsidR="009C1BE4">
        <w:rPr>
          <w:rFonts w:cs="Helvetica"/>
        </w:rPr>
        <w:t>246).  O</w:t>
      </w:r>
      <w:r w:rsidR="00375A87" w:rsidRPr="00B76DB3">
        <w:rPr>
          <w:rFonts w:cs="Helvetica"/>
        </w:rPr>
        <w:t>n the eve of independence</w:t>
      </w:r>
      <w:r w:rsidR="00622AAC" w:rsidRPr="00B76DB3">
        <w:rPr>
          <w:rFonts w:cs="Helvetica"/>
        </w:rPr>
        <w:t>,</w:t>
      </w:r>
      <w:r w:rsidR="00375A87" w:rsidRPr="00B76DB3">
        <w:rPr>
          <w:rFonts w:cs="Helvetica"/>
        </w:rPr>
        <w:t xml:space="preserve"> </w:t>
      </w:r>
      <w:r w:rsidR="005211FA">
        <w:rPr>
          <w:rFonts w:cs="Helvetica"/>
        </w:rPr>
        <w:t xml:space="preserve">he </w:t>
      </w:r>
      <w:r w:rsidR="00375A87" w:rsidRPr="00B76DB3">
        <w:rPr>
          <w:rFonts w:cs="Helvetica"/>
        </w:rPr>
        <w:t>saw it all too clearly</w:t>
      </w:r>
      <w:r w:rsidR="00C22FC4" w:rsidRPr="00B76DB3">
        <w:rPr>
          <w:rFonts w:cs="Helvetica"/>
        </w:rPr>
        <w:t xml:space="preserve">, and the legacy of </w:t>
      </w:r>
      <w:r w:rsidR="00C22FC4" w:rsidRPr="00B76DB3">
        <w:rPr>
          <w:rFonts w:cs="Helvetica"/>
          <w:i/>
        </w:rPr>
        <w:t xml:space="preserve">Things Fall Apart </w:t>
      </w:r>
      <w:r w:rsidR="00C22FC4" w:rsidRPr="00B76DB3">
        <w:rPr>
          <w:rFonts w:cs="Helvetica"/>
        </w:rPr>
        <w:t>is not so much</w:t>
      </w:r>
      <w:r w:rsidR="005211FA">
        <w:rPr>
          <w:rFonts w:cs="Helvetica"/>
        </w:rPr>
        <w:t xml:space="preserve"> its reconstruction of a pre-colonial</w:t>
      </w:r>
      <w:r w:rsidR="00C22FC4" w:rsidRPr="00B76DB3">
        <w:rPr>
          <w:rFonts w:cs="Helvetica"/>
        </w:rPr>
        <w:t xml:space="preserve"> Igbo past as its anticipation of the </w:t>
      </w:r>
      <w:r w:rsidR="005211FA">
        <w:rPr>
          <w:rFonts w:cs="Helvetica"/>
        </w:rPr>
        <w:t xml:space="preserve">postcolonial </w:t>
      </w:r>
      <w:r w:rsidR="00C22FC4" w:rsidRPr="00B76DB3">
        <w:rPr>
          <w:rFonts w:cs="Helvetica"/>
        </w:rPr>
        <w:t>Nigerian future.</w:t>
      </w:r>
      <w:r w:rsidR="00C26A9A">
        <w:rPr>
          <w:rFonts w:cs="Helvetica"/>
        </w:rPr>
        <w:t xml:space="preserve"> </w:t>
      </w:r>
      <w:r w:rsidR="005211FA">
        <w:rPr>
          <w:rFonts w:cs="Helvetica"/>
        </w:rPr>
        <w:t xml:space="preserve"> </w:t>
      </w:r>
    </w:p>
    <w:p w:rsidR="00C51BAD" w:rsidRPr="00B76DB3" w:rsidRDefault="001B7273" w:rsidP="00033EEE">
      <w:pPr>
        <w:tabs>
          <w:tab w:val="left" w:pos="5529"/>
        </w:tabs>
        <w:spacing w:line="360" w:lineRule="auto"/>
        <w:ind w:firstLine="720"/>
        <w:rPr>
          <w:rFonts w:cs="Times New Roman"/>
          <w:color w:val="000000"/>
          <w:szCs w:val="36"/>
        </w:rPr>
      </w:pPr>
      <w:r w:rsidRPr="00B76DB3">
        <w:rPr>
          <w:rFonts w:cs="Times New Roman"/>
          <w:color w:val="000000"/>
          <w:szCs w:val="36"/>
        </w:rPr>
        <w:t xml:space="preserve"> </w:t>
      </w:r>
    </w:p>
    <w:p w:rsidR="008175CE" w:rsidRPr="00B76DB3" w:rsidRDefault="008175CE" w:rsidP="00033EEE">
      <w:pPr>
        <w:spacing w:line="360" w:lineRule="auto"/>
        <w:rPr>
          <w:rFonts w:cs="Times New Roman"/>
          <w:color w:val="000000"/>
          <w:szCs w:val="36"/>
        </w:rPr>
      </w:pPr>
    </w:p>
    <w:p w:rsidR="008175CE" w:rsidRPr="00B76DB3" w:rsidRDefault="008175CE" w:rsidP="00033EEE">
      <w:pPr>
        <w:spacing w:line="360" w:lineRule="auto"/>
        <w:rPr>
          <w:rFonts w:cs="Times New Roman"/>
          <w:color w:val="000000"/>
          <w:szCs w:val="36"/>
        </w:rPr>
      </w:pPr>
    </w:p>
    <w:sectPr w:rsidR="008175CE" w:rsidRPr="00B76DB3" w:rsidSect="000E1FEA">
      <w:footerReference w:type="even" r:id="rId5"/>
      <w:footerReference w:type="default" r:id="rId6"/>
      <w:pgSz w:w="12240" w:h="15840"/>
      <w:pgMar w:top="1440" w:right="1800" w:bottom="1440" w:left="1800"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id="-1">
    <w:p w:rsidR="005211FA" w:rsidRDefault="005211FA">
      <w:pPr>
        <w:pStyle w:val="EndnoteText"/>
      </w:pPr>
      <w:r>
        <w:rPr>
          <w:rStyle w:val="EndnoteReference"/>
        </w:rPr>
        <w:endnoteRef/>
      </w:r>
      <w:r>
        <w:t xml:space="preserve"> The Igbo have long been a very democratic people. They express a strong anti-monarchy sentiment with the common name </w:t>
      </w:r>
      <w:proofErr w:type="spellStart"/>
      <w:r>
        <w:t>Ezebuilo</w:t>
      </w:r>
      <w:proofErr w:type="spellEnd"/>
      <w:r>
        <w:t xml:space="preserve">, which translates to “a king is an enemy” (Achebe, “Nigeria’s Promise, Africa’s Hope,” web). </w:t>
      </w:r>
    </w:p>
  </w:endnote>
  <w:endnote w:id="0">
    <w:p w:rsidR="009C1BE4" w:rsidRDefault="009C1BE4">
      <w:pPr>
        <w:pStyle w:val="EndnoteText"/>
      </w:pPr>
      <w:r>
        <w:rPr>
          <w:rStyle w:val="EndnoteReference"/>
        </w:rPr>
        <w:endnoteRef/>
      </w:r>
      <w:r>
        <w:t xml:space="preserve"> That is, not as </w:t>
      </w:r>
      <w:proofErr w:type="spellStart"/>
      <w:r>
        <w:t>Nietsche</w:t>
      </w:r>
      <w:proofErr w:type="spellEnd"/>
      <w:r>
        <w:t xml:space="preserve"> supposes, something </w:t>
      </w:r>
      <w:r w:rsidRPr="00B76DB3">
        <w:t>bred out of “the domestic animal, the herd animal”</w:t>
      </w:r>
      <w:r w:rsidRPr="009911F8">
        <w:t xml:space="preserve"> </w:t>
      </w:r>
      <w:r w:rsidR="000E6CE6" w:rsidRPr="00B76DB3">
        <w:fldChar w:fldCharType="begin"/>
      </w:r>
      <w:r w:rsidRPr="00B76DB3">
        <w:instrText xml:space="preserve"> ADDIN ZOTERO_ITEM CSL_CITATION {"citationID":"b5WMvxDk","properties":{"formattedCitation":"{\\rtf (Nietzsche 115\\uc0\\u8211{}6)}","plainCitation":"(Nietzsche 115–6)"},"citationItems":[{"id":149,"uris":["http://zotero.org/users/879068/items/FWJTJN92"],"uri":["http://zotero.org/users/879068/items/FWJTJN92"],"itemData":{"id":149,"type":"book","title":"Twilight of the idols: And, The Anti-Christ","publisher":"Penguin","number-of-pages":"208","shortTitle":"Twilight of the idols","author":[{"family":"Nietzsche","given":"Friedrich"}],"issued":{"year":1968}},"locator":"115-6"}],"schema":"https://github.com/citation-style-language/schema/raw/master/csl-citation.json"} </w:instrText>
      </w:r>
      <w:r w:rsidR="000E6CE6" w:rsidRPr="00B76DB3">
        <w:fldChar w:fldCharType="separate"/>
      </w:r>
      <w:r w:rsidRPr="00B76DB3">
        <w:rPr>
          <w:rFonts w:eastAsia="Times New Roman" w:cs="Times New Roman"/>
        </w:rPr>
        <w:t>(Nietzsche 115–6)</w:t>
      </w:r>
      <w:r w:rsidR="000E6CE6" w:rsidRPr="00B76DB3">
        <w:fldChar w:fldCharType="end"/>
      </w:r>
      <w:r>
        <w:t xml:space="preserve">, but to something that is created only when humanity is reduced to the animal.  </w:t>
      </w:r>
    </w:p>
  </w:endnote>
  <w:endnote w:id="1">
    <w:p w:rsidR="009C1BE4" w:rsidRDefault="009C1BE4">
      <w:pPr>
        <w:pStyle w:val="EndnoteText"/>
      </w:pPr>
      <w:r>
        <w:rPr>
          <w:rStyle w:val="EndnoteReference"/>
        </w:rPr>
        <w:endnoteRef/>
      </w:r>
      <w:r>
        <w:t xml:space="preserve"> As Thomas J. Lynn notes, “</w:t>
      </w:r>
      <w:proofErr w:type="spellStart"/>
      <w:r>
        <w:t>Danda</w:t>
      </w:r>
      <w:proofErr w:type="spellEnd"/>
      <w:r>
        <w:t xml:space="preserve"> explicitly identifies himself with the… Tortoise of Igbo folklore” </w:t>
      </w:r>
      <w:r w:rsidR="000E6CE6">
        <w:fldChar w:fldCharType="begin"/>
      </w:r>
      <w:r>
        <w:instrText xml:space="preserve"> ADDIN ZOTERO_ITEM CSL_CITATION {"citationID":"R12zmP7I","properties":{"formattedCitation":"(Lynn 3)","plainCitation":"(Lynn 3)"},"citationItems":[{"id":195,"uris":["http://zotero.org/users/879068/items/FXIKFJUF"],"uri":["http://zotero.org/users/879068/items/FXIKFJUF"],"itemData":{"id":195,"type":"article-journal","title":"Tricksters Don't Walk the Dogma: Nkem Nwankwo's Danda","container-title":"College Literature","page":"1-20","volume":"32","issue":"3","DOI":"10.1353/lit.2005.0043","note":"&lt;p&gt;32.3, Summer 2005&lt;/p&gt;","shortTitle":"Tricksters Don't Walk the Dogma","author":[{"family":"Lynn","given":"Thomas J."}],"issued":{"year":2005},"accessed":{"year":2012,"month":7,"day":3},"page-first":"1"},"locator":"3"}],"schema":"https://github.com/citation-style-language/schema/raw/master/csl-citation.json"} </w:instrText>
      </w:r>
      <w:r w:rsidR="000E6CE6">
        <w:fldChar w:fldCharType="separate"/>
      </w:r>
      <w:r>
        <w:rPr>
          <w:noProof/>
        </w:rPr>
        <w:t>(Lynn 3)</w:t>
      </w:r>
      <w:r w:rsidR="000E6CE6">
        <w:fldChar w:fldCharType="end"/>
      </w:r>
      <w:r>
        <w:t xml:space="preserve">; this identification with Trickster, I argue, fundamentally distinguishes him from the beasts of no nation I am discussing in this paper.   </w:t>
      </w:r>
    </w:p>
  </w:endnote>
  <w:endnote w:id="2">
    <w:p w:rsidR="009C1BE4" w:rsidRPr="00106F09" w:rsidRDefault="009C1BE4" w:rsidP="00106F09">
      <w:pPr>
        <w:widowControl w:val="0"/>
        <w:autoSpaceDE w:val="0"/>
        <w:autoSpaceDN w:val="0"/>
        <w:adjustRightInd w:val="0"/>
        <w:rPr>
          <w:rFonts w:cs="Palatino-Roman"/>
          <w:i/>
          <w:szCs w:val="18"/>
        </w:rPr>
      </w:pPr>
      <w:r>
        <w:rPr>
          <w:rStyle w:val="EndnoteReference"/>
        </w:rPr>
        <w:endnoteRef/>
      </w:r>
      <w:r>
        <w:t xml:space="preserve"> </w:t>
      </w:r>
      <w:r w:rsidRPr="008175CE">
        <w:rPr>
          <w:szCs w:val="22"/>
        </w:rPr>
        <w:t xml:space="preserve">Several critics have pointed to the “inexorably reactionary” quality of this ideology both historically and as it plays out in Nigerian Drama </w:t>
      </w:r>
      <w:r w:rsidR="000E6CE6">
        <w:rPr>
          <w:szCs w:val="22"/>
        </w:rPr>
        <w:fldChar w:fldCharType="begin"/>
      </w:r>
      <w:r>
        <w:rPr>
          <w:szCs w:val="22"/>
        </w:rPr>
        <w:instrText xml:space="preserve"> ADDIN ZOTERO_ITEM CSL_CITATION {"citationID":"WdWxHidK","properties":{"formattedCitation":"(Olaniyan 106)","plainCitation":"(Olaniyan 106)"},"citationItems":[{"id":104,"uris":["http://zotero.org/users/879068/items/JTTBTH6T"],"uri":["http://zotero.org/users/879068/items/JTTBTH6T"],"itemData":{"id":104,"type":"chapter","title":"Suicide and Ideology in Nigerian Drama: a Conceptual Investigation\"","container-title":"Iba: Essays on African Literature in Honour of Oyin Ogunba","publisher":"Obafemi Awolowo Univ. Press","page":"100-108","author":[{"family":"Olaniyan","given":"Tejumola"}],"issued":{"year":2003},"page-first":"100"},"locator":"106"}],"schema":"https://github.com/citation-style-language/schema/raw/master/csl-citation.json"} </w:instrText>
      </w:r>
      <w:r w:rsidR="000E6CE6">
        <w:rPr>
          <w:szCs w:val="22"/>
        </w:rPr>
        <w:fldChar w:fldCharType="separate"/>
      </w:r>
      <w:r>
        <w:rPr>
          <w:noProof/>
          <w:szCs w:val="22"/>
        </w:rPr>
        <w:t>(Olaniyan 106)</w:t>
      </w:r>
      <w:r w:rsidR="000E6CE6">
        <w:rPr>
          <w:szCs w:val="22"/>
        </w:rPr>
        <w:fldChar w:fldCharType="end"/>
      </w:r>
      <w:r w:rsidRPr="008175CE">
        <w:rPr>
          <w:szCs w:val="22"/>
        </w:rPr>
        <w:t xml:space="preserve">; </w:t>
      </w:r>
      <w:proofErr w:type="spellStart"/>
      <w:r w:rsidRPr="008175CE">
        <w:rPr>
          <w:szCs w:val="22"/>
        </w:rPr>
        <w:t>Biodun</w:t>
      </w:r>
      <w:proofErr w:type="spellEnd"/>
      <w:r w:rsidRPr="008175CE">
        <w:rPr>
          <w:szCs w:val="22"/>
        </w:rPr>
        <w:t xml:space="preserve"> </w:t>
      </w:r>
      <w:proofErr w:type="spellStart"/>
      <w:r w:rsidRPr="008175CE">
        <w:rPr>
          <w:szCs w:val="22"/>
        </w:rPr>
        <w:t>Jeyifo</w:t>
      </w:r>
      <w:proofErr w:type="spellEnd"/>
      <w:r w:rsidRPr="008175CE">
        <w:rPr>
          <w:szCs w:val="22"/>
        </w:rPr>
        <w:t xml:space="preserve">, </w:t>
      </w:r>
      <w:r w:rsidRPr="008175CE">
        <w:rPr>
          <w:i/>
          <w:szCs w:val="22"/>
        </w:rPr>
        <w:t xml:space="preserve">The Truthful Lie, </w:t>
      </w:r>
      <w:r w:rsidRPr="008175CE">
        <w:t xml:space="preserve">James Booth,  “Self-Sacrifice and Human Sacrifice in Soyinka’s </w:t>
      </w:r>
      <w:r w:rsidRPr="008175CE">
        <w:rPr>
          <w:i/>
        </w:rPr>
        <w:t>Death and the King’s Horseman.</w:t>
      </w:r>
      <w:r w:rsidRPr="008175CE">
        <w:t xml:space="preserve">”, </w:t>
      </w:r>
      <w:proofErr w:type="spellStart"/>
      <w:r w:rsidRPr="008175CE">
        <w:t>Ol</w:t>
      </w:r>
      <w:r>
        <w:t>aniyan</w:t>
      </w:r>
      <w:proofErr w:type="spellEnd"/>
      <w:r>
        <w:t>, “Suicide and Ideology”.</w:t>
      </w:r>
      <w:r w:rsidRPr="008175CE">
        <w:t xml:space="preserve">   </w:t>
      </w:r>
    </w:p>
  </w:endnote>
  <w:endnote w:id="3">
    <w:p w:rsidR="009C1BE4" w:rsidRDefault="009C1BE4" w:rsidP="00106F09">
      <w:pPr>
        <w:pStyle w:val="EndnoteText"/>
      </w:pPr>
      <w:r>
        <w:rPr>
          <w:rStyle w:val="EndnoteReference"/>
        </w:rPr>
        <w:endnoteRef/>
      </w:r>
      <w:r>
        <w:t xml:space="preserve"> </w:t>
      </w:r>
      <w:r>
        <w:rPr>
          <w:rFonts w:ascii="Cambria" w:hAnsi="Cambria"/>
        </w:rPr>
        <w:t>“</w:t>
      </w:r>
      <w:proofErr w:type="spellStart"/>
      <w:r>
        <w:rPr>
          <w:rFonts w:ascii="Cambria" w:hAnsi="Cambria"/>
        </w:rPr>
        <w:t>Ani</w:t>
      </w:r>
      <w:proofErr w:type="spellEnd"/>
      <w:r>
        <w:rPr>
          <w:rFonts w:ascii="Cambria" w:hAnsi="Cambria"/>
        </w:rPr>
        <w:t>, the Earth Spirit, and the ancestors, are regarded as the special guardians of morality.  Special grave moral faults are called ‘</w:t>
      </w:r>
      <w:proofErr w:type="spellStart"/>
      <w:r>
        <w:rPr>
          <w:rFonts w:ascii="Cambria" w:hAnsi="Cambria"/>
          <w:i/>
        </w:rPr>
        <w:t>alu</w:t>
      </w:r>
      <w:proofErr w:type="spellEnd"/>
      <w:r>
        <w:rPr>
          <w:rFonts w:ascii="Cambria" w:hAnsi="Cambria"/>
        </w:rPr>
        <w:t>’ or ‘</w:t>
      </w:r>
      <w:proofErr w:type="spellStart"/>
      <w:r>
        <w:rPr>
          <w:rFonts w:ascii="Cambria" w:hAnsi="Cambria"/>
          <w:i/>
        </w:rPr>
        <w:t>nso</w:t>
      </w:r>
      <w:proofErr w:type="spellEnd"/>
      <w:r>
        <w:rPr>
          <w:rFonts w:ascii="Cambria" w:hAnsi="Cambria"/>
          <w:i/>
        </w:rPr>
        <w:t xml:space="preserve"> </w:t>
      </w:r>
      <w:proofErr w:type="spellStart"/>
      <w:r>
        <w:rPr>
          <w:rFonts w:ascii="Cambria" w:hAnsi="Cambria"/>
          <w:i/>
        </w:rPr>
        <w:t>Ani</w:t>
      </w:r>
      <w:proofErr w:type="spellEnd"/>
      <w:r>
        <w:rPr>
          <w:rFonts w:ascii="Cambria" w:hAnsi="Cambria"/>
        </w:rPr>
        <w:t>’ (abomination)” (</w:t>
      </w:r>
      <w:proofErr w:type="spellStart"/>
      <w:r>
        <w:rPr>
          <w:rFonts w:ascii="Cambria" w:hAnsi="Cambria"/>
        </w:rPr>
        <w:t>Arinze</w:t>
      </w:r>
      <w:proofErr w:type="spellEnd"/>
      <w:r>
        <w:rPr>
          <w:rFonts w:ascii="Cambria" w:hAnsi="Cambria"/>
        </w:rPr>
        <w:t xml:space="preserve"> 34).</w:t>
      </w:r>
    </w:p>
  </w:endnote>
  <w:endnote w:id="4">
    <w:p w:rsidR="009C1BE4" w:rsidRPr="00886464" w:rsidRDefault="009C1BE4" w:rsidP="00106F09">
      <w:pPr>
        <w:pStyle w:val="EndnoteText"/>
      </w:pPr>
      <w:r w:rsidRPr="00886464">
        <w:rPr>
          <w:rStyle w:val="EndnoteReference"/>
        </w:rPr>
        <w:endnoteRef/>
      </w:r>
      <w:r w:rsidRPr="00886464">
        <w:t xml:space="preserve"> </w:t>
      </w:r>
      <w:proofErr w:type="spellStart"/>
      <w:r w:rsidRPr="00886464">
        <w:rPr>
          <w:rFonts w:cs="Palatino-Roman"/>
          <w:szCs w:val="18"/>
        </w:rPr>
        <w:t>Buchi</w:t>
      </w:r>
      <w:proofErr w:type="spellEnd"/>
      <w:r w:rsidRPr="00886464">
        <w:rPr>
          <w:rFonts w:cs="Palatino-Roman"/>
          <w:szCs w:val="18"/>
        </w:rPr>
        <w:t xml:space="preserve"> </w:t>
      </w:r>
      <w:proofErr w:type="spellStart"/>
      <w:r w:rsidRPr="00886464">
        <w:rPr>
          <w:rFonts w:cs="Palatino-Roman"/>
          <w:szCs w:val="18"/>
        </w:rPr>
        <w:t>Emecheta’s</w:t>
      </w:r>
      <w:proofErr w:type="spellEnd"/>
      <w:r w:rsidRPr="00886464">
        <w:rPr>
          <w:rFonts w:cs="Palatino-Roman"/>
          <w:szCs w:val="18"/>
        </w:rPr>
        <w:t xml:space="preserve"> depiction, in </w:t>
      </w:r>
      <w:r w:rsidRPr="00886464">
        <w:rPr>
          <w:rFonts w:cs="Palatino-Roman"/>
          <w:i/>
          <w:szCs w:val="18"/>
        </w:rPr>
        <w:t xml:space="preserve">The Joys of Motherhood, </w:t>
      </w:r>
      <w:r w:rsidRPr="00886464">
        <w:rPr>
          <w:rFonts w:cs="Palatino-Roman"/>
          <w:szCs w:val="18"/>
        </w:rPr>
        <w:t>of a funeral where a slave is “</w:t>
      </w:r>
      <w:r w:rsidRPr="00886464">
        <w:t>supposed to jump into the grave willingly, happy to accompany her mistress”</w:t>
      </w:r>
      <w:r w:rsidRPr="00886464">
        <w:rPr>
          <w:rFonts w:cs="Palatino-Roman"/>
          <w:szCs w:val="18"/>
        </w:rPr>
        <w:t xml:space="preserve"> </w:t>
      </w:r>
      <w:r w:rsidR="000E6CE6">
        <w:rPr>
          <w:rFonts w:cs="Palatino-Roman"/>
          <w:szCs w:val="18"/>
        </w:rPr>
        <w:fldChar w:fldCharType="begin"/>
      </w:r>
      <w:r>
        <w:rPr>
          <w:rFonts w:cs="Palatino-Roman"/>
          <w:szCs w:val="18"/>
        </w:rPr>
        <w:instrText xml:space="preserve"> ADDIN ZOTERO_ITEM CSL_CITATION {"citationID":"l9gD0zIV","properties":{"formattedCitation":"(Emechta 23)","plainCitation":"(Emechta 23)"},"citationItems":[{"id":171,"uris":["http://zotero.org/users/879068/items/HBE84S4D"],"uri":["http://zotero.org/users/879068/items/HBE84S4D"],"itemData":{"id":171,"type":"book","title":"Joys of Motherhood, The (2nd Edition)","publisher":"Longman","number-of-pages":"224","ISBN":"043590972X","author":[{"family":"Emechta","given":"Buchi"}],"issued":{"year":1994,"month":2}},"locator":"23"}],"schema":"https://github.com/citation-style-language/schema/raw/master/csl-citation.json"} </w:instrText>
      </w:r>
      <w:r w:rsidR="000E6CE6">
        <w:rPr>
          <w:rFonts w:cs="Palatino-Roman"/>
          <w:szCs w:val="18"/>
        </w:rPr>
        <w:fldChar w:fldCharType="separate"/>
      </w:r>
      <w:r>
        <w:rPr>
          <w:rFonts w:cs="Palatino-Roman"/>
          <w:noProof/>
          <w:szCs w:val="18"/>
        </w:rPr>
        <w:t>(Emechta 23)</w:t>
      </w:r>
      <w:r w:rsidR="000E6CE6">
        <w:rPr>
          <w:rFonts w:cs="Palatino-Roman"/>
          <w:szCs w:val="18"/>
        </w:rPr>
        <w:fldChar w:fldCharType="end"/>
      </w:r>
      <w:r>
        <w:rPr>
          <w:rFonts w:cs="Palatino-Roman"/>
          <w:szCs w:val="18"/>
        </w:rPr>
        <w:t xml:space="preserve"> </w:t>
      </w:r>
      <w:r w:rsidRPr="00886464">
        <w:rPr>
          <w:rFonts w:cs="Palatino-Roman"/>
          <w:szCs w:val="18"/>
        </w:rPr>
        <w:t xml:space="preserve">is dramatically effective but historically spurious.  The </w:t>
      </w:r>
      <w:r>
        <w:rPr>
          <w:rFonts w:cs="Palatino-Roman"/>
          <w:szCs w:val="18"/>
        </w:rPr>
        <w:t>killing of slaves</w:t>
      </w:r>
      <w:r w:rsidRPr="001B7273">
        <w:rPr>
          <w:rFonts w:ascii="Cambria" w:hAnsi="Cambria"/>
        </w:rPr>
        <w:t xml:space="preserve"> </w:t>
      </w:r>
      <w:r>
        <w:rPr>
          <w:rFonts w:ascii="Cambria" w:hAnsi="Cambria"/>
        </w:rPr>
        <w:t xml:space="preserve">“to give the deceased personality an </w:t>
      </w:r>
      <w:proofErr w:type="spellStart"/>
      <w:r>
        <w:rPr>
          <w:rFonts w:ascii="Cambria" w:hAnsi="Cambria"/>
        </w:rPr>
        <w:t>honourable</w:t>
      </w:r>
      <w:proofErr w:type="spellEnd"/>
      <w:r>
        <w:rPr>
          <w:rFonts w:ascii="Cambria" w:hAnsi="Cambria"/>
        </w:rPr>
        <w:t xml:space="preserve"> following of servants to accompany him to the great beyond” </w:t>
      </w:r>
      <w:r w:rsidR="000E6CE6">
        <w:rPr>
          <w:rFonts w:ascii="Cambria" w:hAnsi="Cambria"/>
        </w:rPr>
        <w:fldChar w:fldCharType="begin"/>
      </w:r>
      <w:r>
        <w:rPr>
          <w:rFonts w:ascii="Cambria" w:hAnsi="Cambria"/>
        </w:rPr>
        <w:instrText xml:space="preserve"> ADDIN ZOTERO_ITEM CSL_CITATION {"citationID":"cKoTPUMI","properties":{"formattedCitation":"(Arinze 88)","plainCitation":"(Arinze 88)"},"citationItems":[{"id":170,"uris":["http://zotero.org/users/879068/items/IK3XR7MX"],"uri":["http://zotero.org/users/879068/items/IK3XR7MX"],"itemData":{"id":170,"type":"book","title":"Sacrifice in Yoruba Religion","publisher":"Ibadan University Press","publisher-place":"Ibadan","event-place":"Ibadan","author":[{"family":"Arinze","given":"Francis"}],"issued":{"year":1970}},"locator":"88"}],"schema":"https://github.com/citation-style-language/schema/raw/master/csl-citation.json"} </w:instrText>
      </w:r>
      <w:r w:rsidR="000E6CE6">
        <w:rPr>
          <w:rFonts w:ascii="Cambria" w:hAnsi="Cambria"/>
        </w:rPr>
        <w:fldChar w:fldCharType="separate"/>
      </w:r>
      <w:r>
        <w:rPr>
          <w:rFonts w:ascii="Cambria" w:hAnsi="Cambria"/>
          <w:noProof/>
        </w:rPr>
        <w:t>(Arinze 88)</w:t>
      </w:r>
      <w:r w:rsidR="000E6CE6">
        <w:rPr>
          <w:rFonts w:ascii="Cambria" w:hAnsi="Cambria"/>
        </w:rPr>
        <w:fldChar w:fldCharType="end"/>
      </w:r>
      <w:r>
        <w:rPr>
          <w:rFonts w:cs="Palatino-Roman"/>
          <w:szCs w:val="18"/>
        </w:rPr>
        <w:t xml:space="preserve"> was </w:t>
      </w:r>
      <w:r w:rsidRPr="00886464">
        <w:rPr>
          <w:rFonts w:cs="Palatino-Roman"/>
          <w:szCs w:val="18"/>
        </w:rPr>
        <w:t>not uncommon in 19</w:t>
      </w:r>
      <w:r w:rsidRPr="00886464">
        <w:rPr>
          <w:rFonts w:cs="Palatino-Roman"/>
          <w:szCs w:val="18"/>
          <w:vertAlign w:val="superscript"/>
        </w:rPr>
        <w:t>th</w:t>
      </w:r>
      <w:r w:rsidRPr="00886464">
        <w:rPr>
          <w:rFonts w:cs="Palatino-Roman"/>
          <w:szCs w:val="18"/>
        </w:rPr>
        <w:t xml:space="preserve"> century </w:t>
      </w:r>
      <w:proofErr w:type="spellStart"/>
      <w:r w:rsidRPr="00886464">
        <w:rPr>
          <w:rFonts w:cs="Palatino-Roman"/>
          <w:szCs w:val="18"/>
        </w:rPr>
        <w:t>Igobland</w:t>
      </w:r>
      <w:proofErr w:type="spellEnd"/>
      <w:r w:rsidRPr="00886464">
        <w:rPr>
          <w:rFonts w:cs="Palatino-Roman"/>
          <w:szCs w:val="18"/>
        </w:rPr>
        <w:t xml:space="preserve">, but </w:t>
      </w:r>
      <w:r>
        <w:rPr>
          <w:rFonts w:cs="Palatino-Roman"/>
          <w:szCs w:val="18"/>
        </w:rPr>
        <w:t>the slaves were victims,</w:t>
      </w:r>
      <w:r w:rsidRPr="00886464">
        <w:rPr>
          <w:rFonts w:cs="Palatino-Roman"/>
          <w:szCs w:val="18"/>
        </w:rPr>
        <w:t xml:space="preserve"> not </w:t>
      </w:r>
      <w:r>
        <w:rPr>
          <w:rFonts w:cs="Palatino-Roman"/>
          <w:szCs w:val="18"/>
        </w:rPr>
        <w:t xml:space="preserve">willing </w:t>
      </w:r>
      <w:r w:rsidRPr="00886464">
        <w:rPr>
          <w:rFonts w:cs="Palatino-Roman"/>
          <w:szCs w:val="18"/>
        </w:rPr>
        <w:t xml:space="preserve">ritual suicides </w:t>
      </w:r>
      <w:r w:rsidR="000E6CE6" w:rsidRPr="00886464">
        <w:rPr>
          <w:rFonts w:cs="Palatino-Roman"/>
          <w:szCs w:val="18"/>
        </w:rPr>
        <w:fldChar w:fldCharType="begin"/>
      </w:r>
      <w:r>
        <w:rPr>
          <w:rFonts w:cs="Palatino-Roman"/>
          <w:szCs w:val="18"/>
        </w:rPr>
        <w:instrText xml:space="preserve"> ADDIN ZOTERO_ITEM CSL_CITATION {"citationID":"V6EKf10S","properties":{"formattedCitation":"(LAW 72)","plainCitation":"(LAW 72)","dontUpdate":true},"citationItems":[{"id":147,"uris":["http://zotero.org/users/879068/items/5X4CHD8Z"],"uri":["http://zotero.org/users/879068/items/5X4CHD8Z"],"itemData":{"id":147,"type":"article-journal","title":"Human Sacrifice in Pre-colonial West Africa","container-title":"African Affairs","page":"53-87","volume":"84","issue":"334","author":[{"family":"Law","given":"Robin"}],"page-first":"53"},"locator":"72"}],"schema":"https://github.com/citation-style-language/schema/raw/master/csl-citation.json"} </w:instrText>
      </w:r>
      <w:r w:rsidR="000E6CE6" w:rsidRPr="00886464">
        <w:rPr>
          <w:rFonts w:cs="Palatino-Roman"/>
          <w:szCs w:val="18"/>
        </w:rPr>
        <w:fldChar w:fldCharType="separate"/>
      </w:r>
      <w:r w:rsidRPr="00886464">
        <w:rPr>
          <w:rFonts w:cs="Palatino-Roman"/>
          <w:noProof/>
          <w:szCs w:val="18"/>
        </w:rPr>
        <w:t>(Law 72</w:t>
      </w:r>
      <w:r>
        <w:rPr>
          <w:rFonts w:cs="Palatino-Roman"/>
          <w:noProof/>
          <w:szCs w:val="18"/>
        </w:rPr>
        <w:t>, Arinze 89-91</w:t>
      </w:r>
      <w:r w:rsidRPr="00886464">
        <w:rPr>
          <w:rFonts w:cs="Palatino-Roman"/>
          <w:noProof/>
          <w:szCs w:val="18"/>
        </w:rPr>
        <w:t>)</w:t>
      </w:r>
      <w:r w:rsidR="000E6CE6" w:rsidRPr="00886464">
        <w:rPr>
          <w:rFonts w:cs="Palatino-Roman"/>
          <w:szCs w:val="18"/>
        </w:rPr>
        <w:fldChar w:fldCharType="end"/>
      </w:r>
      <w:r w:rsidRPr="00886464">
        <w:rPr>
          <w:rFonts w:cs="Palatino-Roman"/>
          <w:szCs w:val="18"/>
        </w:rPr>
        <w:t>.</w:t>
      </w:r>
    </w:p>
  </w:endnote>
  <w:endnote w:id="5">
    <w:p w:rsidR="009C1BE4" w:rsidRPr="00886464" w:rsidRDefault="009C1BE4" w:rsidP="00886464">
      <w:pPr>
        <w:pStyle w:val="EndnoteText"/>
      </w:pPr>
      <w:r w:rsidRPr="00886464">
        <w:rPr>
          <w:rStyle w:val="EndnoteReference"/>
        </w:rPr>
        <w:endnoteRef/>
      </w:r>
      <w:r w:rsidRPr="00886464">
        <w:t xml:space="preserve"> </w:t>
      </w:r>
      <w:r w:rsidRPr="00886464">
        <w:rPr>
          <w:rFonts w:cs="Palatino-Roman"/>
          <w:szCs w:val="18"/>
        </w:rPr>
        <w:t xml:space="preserve">Joiner and Rudd summarize </w:t>
      </w:r>
      <w:proofErr w:type="spellStart"/>
      <w:r w:rsidRPr="00886464">
        <w:rPr>
          <w:rFonts w:cs="Palatino-Roman"/>
          <w:szCs w:val="18"/>
        </w:rPr>
        <w:t>Durkeheim’s</w:t>
      </w:r>
      <w:proofErr w:type="spellEnd"/>
      <w:r w:rsidRPr="00886464">
        <w:rPr>
          <w:rFonts w:cs="Palatino-Roman"/>
          <w:szCs w:val="18"/>
        </w:rPr>
        <w:t xml:space="preserve"> theory tidily:  </w:t>
      </w:r>
      <w:r w:rsidRPr="00886464">
        <w:rPr>
          <w:szCs w:val="22"/>
        </w:rPr>
        <w:t>“</w:t>
      </w:r>
      <w:proofErr w:type="spellStart"/>
      <w:r w:rsidRPr="00886464">
        <w:rPr>
          <w:szCs w:val="22"/>
        </w:rPr>
        <w:t>Durkeheim</w:t>
      </w:r>
      <w:proofErr w:type="spellEnd"/>
      <w:r w:rsidRPr="00886464">
        <w:rPr>
          <w:szCs w:val="22"/>
        </w:rPr>
        <w:t>… identified four basic subtypes based on the environmental conditions surrounding suicide:  1) egoistic, 2) altruistic, 3) anomic, 4) fatalistic.  He identified suicides occurring due to a lack of social integration as egoistic, while a</w:t>
      </w:r>
      <w:r>
        <w:rPr>
          <w:szCs w:val="22"/>
        </w:rPr>
        <w:t>l</w:t>
      </w:r>
      <w:r w:rsidRPr="00886464">
        <w:rPr>
          <w:szCs w:val="22"/>
        </w:rPr>
        <w:t xml:space="preserve">truistic suicides were characterized by insufficient individuation and by “finding the basis for existence beyond earthly life” (e.g. religious martyrs…)… According to Durkheim, anomic and fatalistic suicides were associated with situations involving deregulation… and </w:t>
      </w:r>
      <w:proofErr w:type="spellStart"/>
      <w:r w:rsidRPr="00886464">
        <w:rPr>
          <w:szCs w:val="22"/>
        </w:rPr>
        <w:t>hyperregulation</w:t>
      </w:r>
      <w:proofErr w:type="spellEnd"/>
      <w:r w:rsidRPr="00886464">
        <w:rPr>
          <w:szCs w:val="22"/>
        </w:rPr>
        <w:t xml:space="preserve">… respectively” </w:t>
      </w:r>
      <w:r w:rsidR="000E6CE6" w:rsidRPr="00886464">
        <w:rPr>
          <w:szCs w:val="22"/>
        </w:rPr>
        <w:fldChar w:fldCharType="begin"/>
      </w:r>
      <w:r w:rsidRPr="00886464">
        <w:rPr>
          <w:szCs w:val="22"/>
        </w:rPr>
        <w:instrText xml:space="preserve"> ADDIN ZOTERO_ITEM CSL_CITATION {"citationID":"9nZfg93u","properties":{"formattedCitation":"(Joiner and Rudd 54)","plainCitation":"(Joiner and Rudd 54)"},"citationItems":[{"id":133,"uris":["http://zotero.org/users/879068/items/GMUE4RRJ"],"uri":["http://zotero.org/users/879068/items/GMUE4RRJ"],"itemData":{"id":133,"type":"book","title":"Suicide Science: Expanding the Boundaries","publisher":"Springer","number-of-pages":"304","edition":"Softcover reprint of hardcover 1st ed. 2000","ISBN":"1441949801","shortTitle":"Suicide Science","editor":[{"family":"Joiner","given":"Thomas"},{"family":"Rudd","given":"M. David"}],"issued":{"year":2010,"month":12,"day":1}},"locator":"54"}],"schema":"https://github.com/citation-style-language/schema/raw/master/csl-citation.json"} </w:instrText>
      </w:r>
      <w:r w:rsidR="000E6CE6" w:rsidRPr="00886464">
        <w:rPr>
          <w:szCs w:val="22"/>
        </w:rPr>
        <w:fldChar w:fldCharType="separate"/>
      </w:r>
      <w:r w:rsidRPr="00886464">
        <w:rPr>
          <w:noProof/>
          <w:szCs w:val="22"/>
        </w:rPr>
        <w:t>(Joiner and Rudd 54)</w:t>
      </w:r>
      <w:r w:rsidR="000E6CE6" w:rsidRPr="00886464">
        <w:rPr>
          <w:szCs w:val="22"/>
        </w:rPr>
        <w:fldChar w:fldCharType="end"/>
      </w:r>
      <w:r w:rsidRPr="00886464">
        <w:rPr>
          <w:szCs w:val="22"/>
        </w:rPr>
        <w:t>.</w:t>
      </w:r>
    </w:p>
  </w:endnote>
  <w:endnote w:id="6">
    <w:p w:rsidR="009C1BE4" w:rsidRDefault="009C1BE4" w:rsidP="00100FB0">
      <w:r>
        <w:rPr>
          <w:rStyle w:val="EndnoteReference"/>
        </w:rPr>
        <w:endnoteRef/>
      </w:r>
      <w:r>
        <w:t xml:space="preserve"> </w:t>
      </w:r>
      <w:r>
        <w:rPr>
          <w:rFonts w:cs="Palatino-Roman"/>
          <w:szCs w:val="18"/>
        </w:rPr>
        <w:t xml:space="preserve">Francis </w:t>
      </w:r>
      <w:proofErr w:type="spellStart"/>
      <w:r>
        <w:rPr>
          <w:rFonts w:cs="Palatino-Roman"/>
          <w:szCs w:val="18"/>
        </w:rPr>
        <w:t>Arinze</w:t>
      </w:r>
      <w:proofErr w:type="spellEnd"/>
      <w:r>
        <w:rPr>
          <w:rFonts w:cs="Palatino-Roman"/>
          <w:szCs w:val="18"/>
        </w:rPr>
        <w:t xml:space="preserve"> observes that, at a funeral, </w:t>
      </w:r>
      <w:r>
        <w:t>“The more gun shots the better… to help the dead go much quicker to the spirit land” (14).</w:t>
      </w:r>
    </w:p>
  </w:endnote>
  <w:endnote w:id="7">
    <w:p w:rsidR="009C1BE4" w:rsidRPr="00F62E77" w:rsidRDefault="009C1BE4">
      <w:pPr>
        <w:pStyle w:val="EndnoteText"/>
      </w:pPr>
      <w:r>
        <w:rPr>
          <w:rStyle w:val="EndnoteReference"/>
        </w:rPr>
        <w:endnoteRef/>
      </w:r>
      <w:r>
        <w:t xml:space="preserve"> Pritchett’s translation of </w:t>
      </w:r>
      <w:proofErr w:type="spellStart"/>
      <w:r>
        <w:rPr>
          <w:i/>
        </w:rPr>
        <w:t>Omenuko</w:t>
      </w:r>
      <w:proofErr w:type="spellEnd"/>
      <w:r>
        <w:rPr>
          <w:i/>
        </w:rPr>
        <w:t xml:space="preserve"> </w:t>
      </w:r>
      <w:r>
        <w:t xml:space="preserve">is available online through Columbia University.  The document lacks pagination, but I will cite chapters.  All quotations from </w:t>
      </w:r>
      <w:proofErr w:type="spellStart"/>
      <w:r>
        <w:rPr>
          <w:i/>
        </w:rPr>
        <w:t>Omenuko</w:t>
      </w:r>
      <w:proofErr w:type="spellEnd"/>
      <w:r>
        <w:rPr>
          <w:i/>
        </w:rPr>
        <w:t xml:space="preserve"> </w:t>
      </w:r>
      <w:r>
        <w:t xml:space="preserve">are from this online translation.  </w:t>
      </w:r>
    </w:p>
  </w:endnote>
  <w:endnote w:id="8">
    <w:p w:rsidR="009C1BE4" w:rsidRDefault="009C1BE4" w:rsidP="00B76DB3">
      <w:pPr>
        <w:pStyle w:val="Bibliography"/>
        <w:spacing w:line="240" w:lineRule="auto"/>
        <w:rPr>
          <w:rFonts w:ascii="Cambria" w:eastAsia="Times New Roman" w:cs="Times New Roman"/>
        </w:rPr>
      </w:pPr>
      <w:r>
        <w:rPr>
          <w:rStyle w:val="EndnoteReference"/>
        </w:rPr>
        <w:endnoteRef/>
      </w:r>
      <w:r>
        <w:t xml:space="preserve"> See </w:t>
      </w:r>
      <w:proofErr w:type="spellStart"/>
      <w:r w:rsidRPr="00D22B2D">
        <w:rPr>
          <w:rFonts w:ascii="Cambria" w:eastAsia="Times New Roman" w:cs="Times New Roman"/>
        </w:rPr>
        <w:t>Omeokachie</w:t>
      </w:r>
      <w:proofErr w:type="spellEnd"/>
      <w:r w:rsidRPr="00183AF6">
        <w:rPr>
          <w:rFonts w:ascii="Cambria" w:eastAsia="Times New Roman" w:cs="Times New Roman"/>
        </w:rPr>
        <w:t xml:space="preserve"> </w:t>
      </w:r>
      <w:proofErr w:type="spellStart"/>
      <w:r w:rsidRPr="00D22B2D">
        <w:rPr>
          <w:rFonts w:ascii="Cambria" w:eastAsia="Times New Roman" w:cs="Times New Roman"/>
        </w:rPr>
        <w:t>Omenuko</w:t>
      </w:r>
      <w:r>
        <w:rPr>
          <w:rFonts w:ascii="Cambria" w:eastAsia="Times New Roman" w:cs="Times New Roman"/>
        </w:rPr>
        <w:t>’s</w:t>
      </w:r>
      <w:proofErr w:type="spellEnd"/>
      <w:r w:rsidRPr="00D22B2D">
        <w:rPr>
          <w:rFonts w:ascii="Cambria" w:eastAsia="Times New Roman" w:cs="Times New Roman"/>
        </w:rPr>
        <w:t xml:space="preserve"> “</w:t>
      </w:r>
      <w:r>
        <w:rPr>
          <w:rFonts w:ascii="Cambria" w:eastAsia="Times New Roman" w:cs="Times New Roman"/>
        </w:rPr>
        <w:t xml:space="preserve">The Author of </w:t>
      </w:r>
      <w:proofErr w:type="spellStart"/>
      <w:r>
        <w:rPr>
          <w:rFonts w:ascii="Cambria" w:eastAsia="Times New Roman" w:cs="Times New Roman"/>
        </w:rPr>
        <w:t>Omenuko</w:t>
      </w:r>
      <w:proofErr w:type="spellEnd"/>
      <w:r>
        <w:rPr>
          <w:rFonts w:ascii="Cambria" w:eastAsia="Times New Roman" w:cs="Times New Roman"/>
        </w:rPr>
        <w:t>,</w:t>
      </w:r>
      <w:r w:rsidRPr="00D22B2D">
        <w:rPr>
          <w:rFonts w:ascii="Cambria" w:eastAsia="Times New Roman" w:cs="Times New Roman"/>
        </w:rPr>
        <w:t>”</w:t>
      </w:r>
      <w:r>
        <w:rPr>
          <w:rFonts w:ascii="Cambria" w:eastAsia="Times New Roman" w:cs="Times New Roman"/>
        </w:rPr>
        <w:t xml:space="preserve"> available online through </w:t>
      </w:r>
    </w:p>
    <w:p w:rsidR="009C1BE4" w:rsidRPr="00D22B2D" w:rsidRDefault="009C1BE4" w:rsidP="00B76DB3">
      <w:pPr>
        <w:pStyle w:val="Bibliography"/>
        <w:spacing w:line="240" w:lineRule="auto"/>
        <w:rPr>
          <w:rFonts w:ascii="Cambria" w:eastAsia="Times New Roman" w:cs="Times New Roman"/>
        </w:rPr>
      </w:pPr>
      <w:r>
        <w:rPr>
          <w:rFonts w:ascii="Cambria" w:eastAsia="Times New Roman" w:cs="Times New Roman"/>
        </w:rPr>
        <w:t xml:space="preserve">Columbia University.  </w:t>
      </w:r>
      <w:r w:rsidRPr="00D22B2D">
        <w:rPr>
          <w:rFonts w:ascii="Cambria" w:eastAsia="Times New Roman" w:cs="Times New Roman"/>
        </w:rPr>
        <w:t xml:space="preserve"> </w:t>
      </w:r>
    </w:p>
    <w:p w:rsidR="009C1BE4" w:rsidRDefault="009C1BE4" w:rsidP="001E6E81">
      <w:pPr>
        <w:pStyle w:val="Bibliography"/>
      </w:pPr>
    </w:p>
    <w:p w:rsidR="009C1BE4" w:rsidRDefault="009C1BE4" w:rsidP="001E6E81">
      <w:pPr>
        <w:pStyle w:val="Bibliography"/>
      </w:pPr>
    </w:p>
    <w:p w:rsidR="009C1BE4" w:rsidRDefault="009C1BE4" w:rsidP="001E6E81">
      <w:pPr>
        <w:pStyle w:val="Bibliography"/>
      </w:pPr>
    </w:p>
    <w:p w:rsidR="009C1BE4" w:rsidRDefault="009C1BE4" w:rsidP="001E6E81">
      <w:pPr>
        <w:pStyle w:val="Bibliography"/>
      </w:pPr>
      <w:r>
        <w:t>Works Cited</w:t>
      </w:r>
    </w:p>
    <w:p w:rsidR="009C1BE4" w:rsidRDefault="009C1BE4" w:rsidP="001E6E81">
      <w:pPr>
        <w:pStyle w:val="Bibliography"/>
      </w:pPr>
    </w:p>
    <w:p w:rsidR="005211FA" w:rsidRDefault="000E6CE6" w:rsidP="00B5152E">
      <w:pPr>
        <w:pStyle w:val="Bibliography"/>
        <w:spacing w:line="360" w:lineRule="auto"/>
        <w:rPr>
          <w:rFonts w:ascii="Cambria" w:eastAsia="Times New Roman" w:cs="Times New Roman"/>
        </w:rPr>
      </w:pPr>
      <w:r w:rsidRPr="000E6CE6">
        <w:fldChar w:fldCharType="begin"/>
      </w:r>
      <w:r w:rsidR="009C1BE4">
        <w:instrText xml:space="preserve"> ADDIN ZOTERO_BIBL {"uncited":[["http://zotero.org/users/879068/items/QTFW93RC"],["http://zotero.org/users/879068/items/BQMR5BG9"],["http://zotero.org/users/879068/items/VBCP5GSN"],["http://zotero.org/users/879068/items/THF7TAD4"],["http://zotero.org/users/879068/items/UA8ZZ6NX"]],"custom":[]} CSL_BIBLIOGRAPHY </w:instrText>
      </w:r>
      <w:r w:rsidRPr="000E6CE6">
        <w:fldChar w:fldCharType="separate"/>
      </w:r>
      <w:r w:rsidR="009C1BE4" w:rsidRPr="009911F8">
        <w:rPr>
          <w:rFonts w:ascii="Cambria" w:eastAsia="Times New Roman" w:cs="Times New Roman"/>
        </w:rPr>
        <w:t xml:space="preserve">Achebe, Chinua. </w:t>
      </w:r>
      <w:r w:rsidR="009C1BE4" w:rsidRPr="009911F8">
        <w:rPr>
          <w:rFonts w:ascii="Cambria" w:eastAsia="Times New Roman" w:cs="Times New Roman"/>
          <w:i/>
          <w:iCs/>
        </w:rPr>
        <w:t>Arrow of God</w:t>
      </w:r>
      <w:r w:rsidR="009C1BE4" w:rsidRPr="009911F8">
        <w:rPr>
          <w:rFonts w:ascii="Cambria" w:eastAsia="Times New Roman" w:cs="Times New Roman"/>
        </w:rPr>
        <w:t>. London: Heinemann, 1967. Print.</w:t>
      </w:r>
    </w:p>
    <w:p w:rsidR="005211FA" w:rsidRDefault="005211FA" w:rsidP="005211FA">
      <w:r>
        <w:t xml:space="preserve">---.  “Nigeria’s Promise, Africa’s Hope.”  </w:t>
      </w:r>
      <w:r>
        <w:rPr>
          <w:i/>
        </w:rPr>
        <w:t xml:space="preserve">The New York Times. </w:t>
      </w:r>
      <w:r>
        <w:t>15 Jan. 2011. Web.</w:t>
      </w:r>
    </w:p>
    <w:p w:rsidR="005211FA" w:rsidRPr="005211FA" w:rsidRDefault="005211FA" w:rsidP="005211FA"/>
    <w:p w:rsidR="005211FA" w:rsidRDefault="005211FA" w:rsidP="005211FA">
      <w:r>
        <w:t xml:space="preserve">---.  </w:t>
      </w:r>
      <w:r>
        <w:rPr>
          <w:i/>
        </w:rPr>
        <w:t xml:space="preserve">There Was a Country.  </w:t>
      </w:r>
      <w:r>
        <w:t>New York: Penguin, 2012. Print.</w:t>
      </w:r>
    </w:p>
    <w:p w:rsidR="009C1BE4" w:rsidRPr="005211FA" w:rsidRDefault="009C1BE4" w:rsidP="005211FA"/>
    <w:p w:rsidR="009C1BE4" w:rsidRDefault="009C1BE4" w:rsidP="00353860">
      <w:r>
        <w:t xml:space="preserve">---.  </w:t>
      </w:r>
      <w:r>
        <w:rPr>
          <w:i/>
        </w:rPr>
        <w:t xml:space="preserve">Things Fall Apart.  </w:t>
      </w:r>
      <w:r>
        <w:t>London: Heinemann, 1958.</w:t>
      </w:r>
      <w:r w:rsidR="005211FA">
        <w:t xml:space="preserve"> Print. </w:t>
      </w:r>
    </w:p>
    <w:p w:rsidR="009C1BE4" w:rsidRPr="00353860" w:rsidRDefault="009C1BE4" w:rsidP="00353860"/>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Adeboye, Olufunke. “‘Iku Ya J’esin’: Politically Motivated Suicide, Social Honor, and Chieftaincy Politics in Early Colonial Ibadan.” </w:t>
      </w:r>
      <w:r w:rsidRPr="009911F8">
        <w:rPr>
          <w:rFonts w:ascii="Cambria" w:eastAsia="Times New Roman" w:cs="Times New Roman"/>
          <w:i/>
          <w:iCs/>
        </w:rPr>
        <w:t>Canadian Journal of African Studies / Revue Canadienne des Études Africaines</w:t>
      </w:r>
      <w:r w:rsidRPr="009911F8">
        <w:rPr>
          <w:rFonts w:ascii="Cambria" w:eastAsia="Times New Roman" w:cs="Times New Roman"/>
        </w:rPr>
        <w:t xml:space="preserve"> 41.2 (2007): 189–225. Print.</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Adeeko,</w:t>
      </w:r>
      <w:r>
        <w:rPr>
          <w:rFonts w:ascii="Cambria" w:eastAsia="Times New Roman" w:cs="Times New Roman"/>
        </w:rPr>
        <w:t xml:space="preserve"> </w:t>
      </w:r>
      <w:r w:rsidRPr="00B76DB3">
        <w:rPr>
          <w:rFonts w:cs="Helvetica"/>
        </w:rPr>
        <w:t>Adéèkó</w:t>
      </w:r>
      <w:r w:rsidRPr="009911F8">
        <w:rPr>
          <w:rFonts w:ascii="Cambria" w:eastAsia="Times New Roman" w:cs="Times New Roman"/>
        </w:rPr>
        <w:t xml:space="preserve">. “Great Book Make Their Own History.” </w:t>
      </w:r>
      <w:r w:rsidRPr="009911F8">
        <w:rPr>
          <w:rFonts w:ascii="Cambria" w:eastAsia="Times New Roman" w:cs="Times New Roman"/>
          <w:i/>
          <w:iCs/>
        </w:rPr>
        <w:t>Transition</w:t>
      </w:r>
      <w:r w:rsidRPr="009911F8">
        <w:rPr>
          <w:rFonts w:ascii="Cambria" w:eastAsia="Times New Roman" w:cs="Times New Roman"/>
        </w:rPr>
        <w:t xml:space="preserve"> 100 (2008): 6–10. Print.</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 “Okonkwo, textual closure, colonial conquest.” </w:t>
      </w:r>
      <w:r w:rsidRPr="009911F8">
        <w:rPr>
          <w:rFonts w:ascii="Cambria" w:eastAsia="Times New Roman" w:cs="Times New Roman"/>
          <w:i/>
          <w:iCs/>
        </w:rPr>
        <w:t>Research in African Literatures</w:t>
      </w:r>
      <w:r w:rsidRPr="009911F8">
        <w:rPr>
          <w:rFonts w:ascii="Cambria" w:eastAsia="Times New Roman" w:cs="Times New Roman"/>
        </w:rPr>
        <w:t xml:space="preserve"> 42.2 (2011): 72+.</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Agamben, Giorgio. </w:t>
      </w:r>
      <w:r w:rsidRPr="009911F8">
        <w:rPr>
          <w:rFonts w:ascii="Cambria" w:eastAsia="Times New Roman" w:cs="Times New Roman"/>
          <w:i/>
          <w:iCs/>
        </w:rPr>
        <w:t>Homo Sacer: Sovereign Power and Bare Life</w:t>
      </w:r>
      <w:r w:rsidRPr="009911F8">
        <w:rPr>
          <w:rFonts w:ascii="Cambria" w:eastAsia="Times New Roman" w:cs="Times New Roman"/>
        </w:rPr>
        <w:t>. 1st ed. Trans. Daniel Heller-Roazen. Stanford University Press, 1998. Print.</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 </w:t>
      </w:r>
      <w:r w:rsidRPr="009911F8">
        <w:rPr>
          <w:rFonts w:ascii="Cambria" w:eastAsia="Times New Roman" w:cs="Times New Roman"/>
          <w:i/>
          <w:iCs/>
        </w:rPr>
        <w:t>State of Exception</w:t>
      </w:r>
      <w:r w:rsidRPr="009911F8">
        <w:rPr>
          <w:rFonts w:ascii="Cambria" w:eastAsia="Times New Roman" w:cs="Times New Roman"/>
        </w:rPr>
        <w:t>. 1st ed. Trans. Kevin Attell. University Of Chicago Press, 2005. Print.</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Aluko, T. M. </w:t>
      </w:r>
      <w:r w:rsidRPr="009911F8">
        <w:rPr>
          <w:rFonts w:ascii="Cambria" w:eastAsia="Times New Roman" w:cs="Times New Roman"/>
          <w:i/>
          <w:iCs/>
        </w:rPr>
        <w:t>His Worshipful Majesty</w:t>
      </w:r>
      <w:r w:rsidRPr="009911F8">
        <w:rPr>
          <w:rFonts w:ascii="Cambria" w:eastAsia="Times New Roman" w:cs="Times New Roman"/>
        </w:rPr>
        <w:t>. Heinemann, 1973. Print.</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Amadi, Elechi. </w:t>
      </w:r>
      <w:r w:rsidRPr="009911F8">
        <w:rPr>
          <w:rFonts w:ascii="Cambria" w:eastAsia="Times New Roman" w:cs="Times New Roman"/>
          <w:i/>
          <w:iCs/>
        </w:rPr>
        <w:t>The Concubine</w:t>
      </w:r>
      <w:r w:rsidRPr="009911F8">
        <w:rPr>
          <w:rFonts w:ascii="Cambria" w:eastAsia="Times New Roman" w:cs="Times New Roman"/>
        </w:rPr>
        <w:t>. Heinemann, 1966. Print.</w:t>
      </w:r>
    </w:p>
    <w:p w:rsidR="009C1BE4"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Arinze, Francis. </w:t>
      </w:r>
      <w:r w:rsidRPr="009911F8">
        <w:rPr>
          <w:rFonts w:ascii="Cambria" w:eastAsia="Times New Roman" w:cs="Times New Roman"/>
          <w:i/>
          <w:iCs/>
        </w:rPr>
        <w:t>Sacrifice in Yoruba Religion</w:t>
      </w:r>
      <w:r w:rsidRPr="009911F8">
        <w:rPr>
          <w:rFonts w:ascii="Cambria" w:eastAsia="Times New Roman" w:cs="Times New Roman"/>
        </w:rPr>
        <w:t>. Ibadan: Ibadan University Press, 1970. Print.</w:t>
      </w:r>
    </w:p>
    <w:p w:rsidR="009C1BE4" w:rsidRDefault="009C1BE4" w:rsidP="004A43F8">
      <w:pPr>
        <w:spacing w:beforeLines="1" w:afterLines="1" w:line="360" w:lineRule="auto"/>
        <w:rPr>
          <w:rFonts w:cs="Times New Roman"/>
          <w:szCs w:val="20"/>
        </w:rPr>
      </w:pPr>
      <w:r w:rsidRPr="00B5152E">
        <w:rPr>
          <w:rFonts w:cs="Times New Roman"/>
          <w:szCs w:val="20"/>
        </w:rPr>
        <w:t xml:space="preserve">Baker, Rob, and Ellen Draper. “'If One Thing Stands, Another Will Stand Beside It': </w:t>
      </w:r>
    </w:p>
    <w:p w:rsidR="009C1BE4" w:rsidRPr="00B5152E" w:rsidRDefault="009C1BE4" w:rsidP="004A43F8">
      <w:pPr>
        <w:spacing w:beforeLines="1" w:afterLines="1" w:line="360" w:lineRule="auto"/>
        <w:rPr>
          <w:rFonts w:cs="Times New Roman"/>
          <w:szCs w:val="20"/>
        </w:rPr>
      </w:pPr>
      <w:r>
        <w:rPr>
          <w:rFonts w:cs="Times New Roman"/>
          <w:szCs w:val="20"/>
        </w:rPr>
        <w:tab/>
      </w:r>
      <w:r w:rsidRPr="00B5152E">
        <w:rPr>
          <w:rFonts w:cs="Times New Roman"/>
          <w:szCs w:val="20"/>
        </w:rPr>
        <w:t xml:space="preserve">An Interview with Chinua Achebe.” </w:t>
      </w:r>
      <w:r w:rsidRPr="00B5152E">
        <w:rPr>
          <w:rFonts w:cs="Times New Roman"/>
          <w:i/>
          <w:szCs w:val="20"/>
        </w:rPr>
        <w:t>Parabola</w:t>
      </w:r>
      <w:r w:rsidRPr="00B5152E">
        <w:rPr>
          <w:rFonts w:cs="Times New Roman"/>
          <w:szCs w:val="20"/>
        </w:rPr>
        <w:t xml:space="preserve"> 17.3 (Fall 1992): 19-27.</w:t>
      </w:r>
      <w:r>
        <w:rPr>
          <w:rFonts w:cs="Times New Roman"/>
          <w:szCs w:val="20"/>
        </w:rPr>
        <w:t xml:space="preserve"> Print.</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Booth, James. “Self-Sacrifice and Human Sacrifice in Soyinka’s ‘Death and the King’s Horseman’.” </w:t>
      </w:r>
      <w:r w:rsidRPr="009911F8">
        <w:rPr>
          <w:rFonts w:ascii="Cambria" w:eastAsia="Times New Roman" w:cs="Times New Roman"/>
          <w:i/>
          <w:iCs/>
        </w:rPr>
        <w:t>Research in African Literatures</w:t>
      </w:r>
      <w:r w:rsidRPr="009911F8">
        <w:rPr>
          <w:rFonts w:ascii="Cambria" w:eastAsia="Times New Roman" w:cs="Times New Roman"/>
        </w:rPr>
        <w:t xml:space="preserve"> 19.4 (1988): 529–550. Print.</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Emechta, Buchi. </w:t>
      </w:r>
      <w:r w:rsidRPr="009911F8">
        <w:rPr>
          <w:rFonts w:ascii="Cambria" w:eastAsia="Times New Roman" w:cs="Times New Roman"/>
          <w:i/>
          <w:iCs/>
        </w:rPr>
        <w:t>Joys of Motherhood, The (2nd Edition)</w:t>
      </w:r>
      <w:r w:rsidRPr="009911F8">
        <w:rPr>
          <w:rFonts w:ascii="Cambria" w:eastAsia="Times New Roman" w:cs="Times New Roman"/>
        </w:rPr>
        <w:t>. Longman, 1994. Print.</w:t>
      </w:r>
    </w:p>
    <w:p w:rsidR="009C1BE4" w:rsidRDefault="009C1BE4" w:rsidP="00B5152E">
      <w:pPr>
        <w:pStyle w:val="Bibliography"/>
        <w:spacing w:line="360" w:lineRule="auto"/>
        <w:rPr>
          <w:rFonts w:ascii="Cambria" w:eastAsia="Times New Roman" w:cs="Times New Roman"/>
        </w:rPr>
      </w:pPr>
      <w:r>
        <w:t xml:space="preserve">Emenyonu, Ernest. </w:t>
      </w:r>
      <w:r>
        <w:rPr>
          <w:i/>
        </w:rPr>
        <w:t>The Rise of the Igbo Novel</w:t>
      </w:r>
      <w:r>
        <w:t>. Oxford University Press, 1978. Print.</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Girard, René. </w:t>
      </w:r>
      <w:r w:rsidRPr="009911F8">
        <w:rPr>
          <w:rFonts w:ascii="Cambria" w:eastAsia="Times New Roman" w:cs="Times New Roman"/>
          <w:i/>
          <w:iCs/>
        </w:rPr>
        <w:t>Violence and the Sacred</w:t>
      </w:r>
      <w:r w:rsidRPr="009911F8">
        <w:rPr>
          <w:rFonts w:ascii="Cambria" w:eastAsia="Times New Roman" w:cs="Times New Roman"/>
        </w:rPr>
        <w:t>. Trans. Patrick Gregory. The Johns Hopkins University Press, 1979. Print.</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Hobbes, Thomas. </w:t>
      </w:r>
      <w:r w:rsidRPr="009911F8">
        <w:rPr>
          <w:rFonts w:ascii="Cambria" w:eastAsia="Times New Roman" w:cs="Times New Roman"/>
          <w:i/>
          <w:iCs/>
        </w:rPr>
        <w:t>Hobbes: Leviathan</w:t>
      </w:r>
      <w:r w:rsidRPr="009911F8">
        <w:rPr>
          <w:rFonts w:ascii="Cambria" w:eastAsia="Times New Roman" w:cs="Times New Roman"/>
        </w:rPr>
        <w:t>. REV. Ed. Richard Tuck. Cambridge University Press, 1996. Print.</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Isichei, Elizabeth Allo. </w:t>
      </w:r>
      <w:r w:rsidRPr="009911F8">
        <w:rPr>
          <w:rFonts w:ascii="Cambria" w:eastAsia="Times New Roman" w:cs="Times New Roman"/>
          <w:i/>
          <w:iCs/>
        </w:rPr>
        <w:t>The Ibo People and the Europeans; the Genesis of a Relationship-To 1906 [By] Elizabeth Isichei</w:t>
      </w:r>
      <w:r w:rsidRPr="009911F8">
        <w:rPr>
          <w:rFonts w:ascii="Cambria" w:eastAsia="Times New Roman" w:cs="Times New Roman"/>
        </w:rPr>
        <w:t>. 1st ed. New York, St. Martin’s Press, 1973. Print.</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Jeyifo, Biodun. </w:t>
      </w:r>
      <w:r w:rsidRPr="009911F8">
        <w:rPr>
          <w:rFonts w:ascii="Cambria" w:eastAsia="Times New Roman" w:cs="Times New Roman"/>
          <w:i/>
          <w:iCs/>
        </w:rPr>
        <w:t>The Truthful Lie: Essays in a Sociology of African Drama</w:t>
      </w:r>
      <w:r w:rsidRPr="009911F8">
        <w:rPr>
          <w:rFonts w:ascii="Cambria" w:eastAsia="Times New Roman" w:cs="Times New Roman"/>
        </w:rPr>
        <w:t>. New Beacon Books Ltd, 1985. Print.</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Joiner, Thomas, and M. David Rudd, eds. </w:t>
      </w:r>
      <w:r w:rsidRPr="009911F8">
        <w:rPr>
          <w:rFonts w:ascii="Cambria" w:eastAsia="Times New Roman" w:cs="Times New Roman"/>
          <w:i/>
          <w:iCs/>
        </w:rPr>
        <w:t>Suicide Science: Expanding the Boundaries</w:t>
      </w:r>
      <w:r w:rsidRPr="009911F8">
        <w:rPr>
          <w:rFonts w:ascii="Cambria" w:eastAsia="Times New Roman" w:cs="Times New Roman"/>
        </w:rPr>
        <w:t>. Softcover reprint of hardcover 1st ed. 2000. Springer, 2010. Print.</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Kortenaar, Neil ten. “Oedipus, Ogbanje, and the Sons of Independence.” </w:t>
      </w:r>
      <w:r w:rsidRPr="009911F8">
        <w:rPr>
          <w:rFonts w:ascii="Cambria" w:eastAsia="Times New Roman" w:cs="Times New Roman"/>
          <w:i/>
          <w:iCs/>
        </w:rPr>
        <w:t>Research in African Literatures</w:t>
      </w:r>
      <w:r w:rsidRPr="009911F8">
        <w:rPr>
          <w:rFonts w:ascii="Cambria" w:eastAsia="Times New Roman" w:cs="Times New Roman"/>
        </w:rPr>
        <w:t xml:space="preserve"> 38.2 (2007): 181–205. Print.</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w:t>
      </w:r>
      <w:r>
        <w:rPr>
          <w:rFonts w:ascii="Cambria" w:eastAsia="Times New Roman" w:cs="Times New Roman"/>
        </w:rPr>
        <w:t>Things Fall Apart in History</w:t>
      </w:r>
      <w:r w:rsidRPr="009911F8">
        <w:rPr>
          <w:rFonts w:ascii="Cambria" w:eastAsia="Times New Roman" w:cs="Times New Roman"/>
        </w:rPr>
        <w:t xml:space="preserve">.” </w:t>
      </w:r>
      <w:r>
        <w:rPr>
          <w:rFonts w:ascii="Cambria" w:eastAsia="Times New Roman" w:cs="Times New Roman"/>
          <w:i/>
          <w:iCs/>
        </w:rPr>
        <w:t>I</w:t>
      </w:r>
      <w:r w:rsidRPr="009911F8">
        <w:rPr>
          <w:rFonts w:ascii="Cambria" w:eastAsia="Times New Roman" w:cs="Times New Roman"/>
          <w:i/>
          <w:iCs/>
        </w:rPr>
        <w:t>nterventions</w:t>
      </w:r>
      <w:r w:rsidRPr="009911F8">
        <w:rPr>
          <w:rFonts w:ascii="Cambria" w:eastAsia="Times New Roman" w:cs="Times New Roman"/>
        </w:rPr>
        <w:t xml:space="preserve"> 11.2 (2009): 166–170. Print.</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Kuti, Fela. </w:t>
      </w:r>
      <w:r w:rsidRPr="009911F8">
        <w:rPr>
          <w:rFonts w:ascii="Cambria" w:eastAsia="Times New Roman" w:cs="Times New Roman"/>
          <w:i/>
          <w:iCs/>
        </w:rPr>
        <w:t>Beasts Of No Nation/O.D.O.O.</w:t>
      </w:r>
      <w:r w:rsidRPr="009911F8">
        <w:rPr>
          <w:rFonts w:ascii="Cambria" w:eastAsia="Times New Roman" w:cs="Times New Roman"/>
        </w:rPr>
        <w:t xml:space="preserve"> Knitting Factory, 2011. Audio Recording.</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Law, Robin. “Human Sacrifice in Pre-colonial West Africa.” </w:t>
      </w:r>
      <w:r w:rsidRPr="009911F8">
        <w:rPr>
          <w:rFonts w:ascii="Cambria" w:eastAsia="Times New Roman" w:cs="Times New Roman"/>
          <w:i/>
          <w:iCs/>
        </w:rPr>
        <w:t>African Affairs</w:t>
      </w:r>
      <w:r w:rsidRPr="009911F8">
        <w:rPr>
          <w:rFonts w:ascii="Cambria" w:eastAsia="Times New Roman" w:cs="Times New Roman"/>
        </w:rPr>
        <w:t xml:space="preserve"> 84.334 53–87. Print.</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Lynn, Thomas J. “Tricksters Don’t Walk the Dogma: Nkem Nwankwo’s Danda.” </w:t>
      </w:r>
      <w:r w:rsidRPr="009911F8">
        <w:rPr>
          <w:rFonts w:ascii="Cambria" w:eastAsia="Times New Roman" w:cs="Times New Roman"/>
          <w:i/>
          <w:iCs/>
        </w:rPr>
        <w:t>College Literature</w:t>
      </w:r>
      <w:r w:rsidRPr="009911F8">
        <w:rPr>
          <w:rFonts w:ascii="Cambria" w:eastAsia="Times New Roman" w:cs="Times New Roman"/>
        </w:rPr>
        <w:t xml:space="preserve"> 32.3 (2005): 1–20. Web. 3 July 2012.</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Mbembe, Achille. </w:t>
      </w:r>
      <w:r w:rsidRPr="009911F8">
        <w:rPr>
          <w:rFonts w:ascii="Cambria" w:eastAsia="Times New Roman" w:cs="Times New Roman"/>
          <w:i/>
          <w:iCs/>
        </w:rPr>
        <w:t>On the Postcolony</w:t>
      </w:r>
      <w:r w:rsidRPr="009911F8">
        <w:rPr>
          <w:rFonts w:ascii="Cambria" w:eastAsia="Times New Roman" w:cs="Times New Roman"/>
        </w:rPr>
        <w:t>. 1st ed. University of California Press, 2001. Print.</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Moyers, Bill, Joan Konner, and Jack Sameth. </w:t>
      </w:r>
      <w:r w:rsidRPr="009911F8">
        <w:rPr>
          <w:rFonts w:ascii="Cambria" w:eastAsia="Times New Roman" w:cs="Times New Roman"/>
          <w:i/>
          <w:iCs/>
        </w:rPr>
        <w:t>A World of Ideas: Writers,  “Chinua Achebe.”</w:t>
      </w:r>
      <w:r w:rsidRPr="009911F8">
        <w:rPr>
          <w:rFonts w:ascii="Cambria" w:eastAsia="Times New Roman" w:cs="Times New Roman"/>
        </w:rPr>
        <w:t xml:space="preserve"> 1990. Film.</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Nietzsche, Friedrich. </w:t>
      </w:r>
      <w:r w:rsidRPr="009911F8">
        <w:rPr>
          <w:rFonts w:ascii="Cambria" w:eastAsia="Times New Roman" w:cs="Times New Roman"/>
          <w:i/>
          <w:iCs/>
        </w:rPr>
        <w:t>Twilight of the Idols: And, The Anti-Christ</w:t>
      </w:r>
      <w:r w:rsidRPr="009911F8">
        <w:rPr>
          <w:rFonts w:ascii="Cambria" w:eastAsia="Times New Roman" w:cs="Times New Roman"/>
        </w:rPr>
        <w:t>. Penguin, 1968. Print.</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Nnolim, Charles E. </w:t>
      </w:r>
      <w:r w:rsidRPr="009911F8">
        <w:rPr>
          <w:rFonts w:ascii="Cambria" w:eastAsia="Times New Roman" w:cs="Times New Roman"/>
          <w:i/>
          <w:iCs/>
        </w:rPr>
        <w:t>Issues in African Literature</w:t>
      </w:r>
      <w:r w:rsidRPr="009911F8">
        <w:rPr>
          <w:rFonts w:ascii="Cambria" w:eastAsia="Times New Roman" w:cs="Times New Roman"/>
        </w:rPr>
        <w:t>. Malthouse Pr, 2010. Print.</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Nwankwo, Nkem. </w:t>
      </w:r>
      <w:r w:rsidRPr="009911F8">
        <w:rPr>
          <w:rFonts w:ascii="Cambria" w:eastAsia="Times New Roman" w:cs="Times New Roman"/>
          <w:i/>
          <w:iCs/>
        </w:rPr>
        <w:t>Danda</w:t>
      </w:r>
      <w:r w:rsidRPr="009911F8">
        <w:rPr>
          <w:rFonts w:ascii="Cambria" w:eastAsia="Times New Roman" w:cs="Times New Roman"/>
        </w:rPr>
        <w:t>. New ed. Fontana Press, 1973. Print.</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Olaniyan, Tejumola. “Suicide and Ideology in Nigerian Drama: a Conceptual Investigation".” </w:t>
      </w:r>
      <w:r w:rsidRPr="009911F8">
        <w:rPr>
          <w:rFonts w:ascii="Cambria" w:eastAsia="Times New Roman" w:cs="Times New Roman"/>
          <w:i/>
          <w:iCs/>
        </w:rPr>
        <w:t>Iba: Essays on African Literature in Honour of Oyin Ogunba</w:t>
      </w:r>
      <w:r w:rsidRPr="009911F8">
        <w:rPr>
          <w:rFonts w:ascii="Cambria" w:eastAsia="Times New Roman" w:cs="Times New Roman"/>
        </w:rPr>
        <w:t>. Obafemi Awolowo Univ. Press, 2003. 100–108. Print.</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Omenuko, Omeokachie. “The Author of Omenuko.” Web. 15 May 2012.</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Pritchett, Frances. “Translator’s Preface.” Web. 30 June 2012.</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Soyinka, Wole. </w:t>
      </w:r>
      <w:r w:rsidRPr="009911F8">
        <w:rPr>
          <w:rFonts w:ascii="Cambria" w:eastAsia="Times New Roman" w:cs="Times New Roman"/>
          <w:i/>
          <w:iCs/>
        </w:rPr>
        <w:t>Death and the King’s Horseman</w:t>
      </w:r>
      <w:r w:rsidRPr="009911F8">
        <w:rPr>
          <w:rFonts w:ascii="Cambria" w:eastAsia="Times New Roman" w:cs="Times New Roman"/>
        </w:rPr>
        <w:t>. New York: Hill and Wang, 1987, 1987. Print.</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 “The Anti-Man Cometh.” </w:t>
      </w:r>
      <w:r w:rsidRPr="009911F8">
        <w:rPr>
          <w:rFonts w:ascii="Cambria" w:eastAsia="Times New Roman" w:cs="Times New Roman"/>
          <w:i/>
          <w:iCs/>
        </w:rPr>
        <w:t>Transition</w:t>
      </w:r>
      <w:r w:rsidRPr="009911F8">
        <w:rPr>
          <w:rFonts w:ascii="Cambria" w:eastAsia="Times New Roman" w:cs="Times New Roman"/>
        </w:rPr>
        <w:t xml:space="preserve"> 48 (1975): 45–53. Print.</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 </w:t>
      </w:r>
      <w:r w:rsidRPr="009911F8">
        <w:rPr>
          <w:rFonts w:ascii="Cambria" w:eastAsia="Times New Roman" w:cs="Times New Roman"/>
          <w:i/>
          <w:iCs/>
        </w:rPr>
        <w:t>The Open Sore of a Continent: A Personal Narrative of the Nigerian Crisis</w:t>
      </w:r>
      <w:r w:rsidRPr="009911F8">
        <w:rPr>
          <w:rFonts w:ascii="Cambria" w:eastAsia="Times New Roman" w:cs="Times New Roman"/>
        </w:rPr>
        <w:t>. Oxford University Press, USA, 1997. Print.</w:t>
      </w:r>
    </w:p>
    <w:p w:rsidR="009C1BE4" w:rsidRPr="009911F8" w:rsidRDefault="009C1BE4" w:rsidP="00B5152E">
      <w:pPr>
        <w:pStyle w:val="Bibliography"/>
        <w:spacing w:line="360" w:lineRule="auto"/>
        <w:rPr>
          <w:rFonts w:ascii="Cambria" w:eastAsia="Times New Roman" w:cs="Times New Roman"/>
        </w:rPr>
      </w:pPr>
      <w:r w:rsidRPr="009911F8">
        <w:rPr>
          <w:rFonts w:ascii="Cambria" w:eastAsia="Times New Roman" w:cs="Times New Roman"/>
        </w:rPr>
        <w:t xml:space="preserve">Whittaker, David, and Mpalive-Hangson Msiska. </w:t>
      </w:r>
      <w:r w:rsidRPr="009911F8">
        <w:rPr>
          <w:rFonts w:ascii="Cambria" w:eastAsia="Times New Roman" w:cs="Times New Roman"/>
          <w:i/>
          <w:iCs/>
        </w:rPr>
        <w:t>Chinua Achebe’s Things Fall Apart</w:t>
      </w:r>
      <w:r w:rsidRPr="009911F8">
        <w:rPr>
          <w:rFonts w:ascii="Cambria" w:eastAsia="Times New Roman" w:cs="Times New Roman"/>
        </w:rPr>
        <w:t>. 1st ed. Routledge, 2007. Print.</w:t>
      </w:r>
    </w:p>
    <w:p w:rsidR="009C1BE4" w:rsidRDefault="000E6CE6" w:rsidP="00B5152E">
      <w:pPr>
        <w:pStyle w:val="EndnoteText"/>
        <w:spacing w:line="360" w:lineRule="auto"/>
      </w:pPr>
      <w:r>
        <w:rPr>
          <w:rFonts w:cs="Times New Roman"/>
          <w:color w:val="000000"/>
          <w:szCs w:val="36"/>
        </w:rPr>
        <w:fldChar w:fldCharType="end"/>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Palatino-Roman">
    <w:altName w:val="Palatino"/>
    <w:panose1 w:val="00000000000000000000"/>
    <w:charset w:val="4D"/>
    <w:family w:val="auto"/>
    <w:notTrueType/>
    <w:pitch w:val="default"/>
    <w:sig w:usb0="00000003" w:usb1="00000000" w:usb2="00000000" w:usb3="00000000" w:csb0="00000001" w:csb1="00000000"/>
  </w:font>
  <w:font w:name="AdvS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BE4" w:rsidRDefault="000E6CE6" w:rsidP="004F4750">
    <w:pPr>
      <w:pStyle w:val="Footer"/>
      <w:framePr w:wrap="around" w:vAnchor="text" w:hAnchor="margin" w:xAlign="right" w:y="1"/>
      <w:rPr>
        <w:rStyle w:val="PageNumber"/>
      </w:rPr>
    </w:pPr>
    <w:r>
      <w:rPr>
        <w:rStyle w:val="PageNumber"/>
      </w:rPr>
      <w:fldChar w:fldCharType="begin"/>
    </w:r>
    <w:r w:rsidR="009C1BE4">
      <w:rPr>
        <w:rStyle w:val="PageNumber"/>
      </w:rPr>
      <w:instrText xml:space="preserve">PAGE  </w:instrText>
    </w:r>
    <w:r>
      <w:rPr>
        <w:rStyle w:val="PageNumber"/>
      </w:rPr>
      <w:fldChar w:fldCharType="end"/>
    </w:r>
  </w:p>
  <w:p w:rsidR="009C1BE4" w:rsidRDefault="009C1BE4" w:rsidP="0011116E">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BE4" w:rsidRDefault="000E6CE6" w:rsidP="004F4750">
    <w:pPr>
      <w:pStyle w:val="Footer"/>
      <w:framePr w:wrap="around" w:vAnchor="text" w:hAnchor="margin" w:xAlign="right" w:y="1"/>
      <w:rPr>
        <w:rStyle w:val="PageNumber"/>
      </w:rPr>
    </w:pPr>
    <w:r>
      <w:rPr>
        <w:rStyle w:val="PageNumber"/>
      </w:rPr>
      <w:fldChar w:fldCharType="begin"/>
    </w:r>
    <w:r w:rsidR="009C1BE4">
      <w:rPr>
        <w:rStyle w:val="PageNumber"/>
      </w:rPr>
      <w:instrText xml:space="preserve">PAGE  </w:instrText>
    </w:r>
    <w:r>
      <w:rPr>
        <w:rStyle w:val="PageNumber"/>
      </w:rPr>
      <w:fldChar w:fldCharType="separate"/>
    </w:r>
    <w:r w:rsidR="004A43F8">
      <w:rPr>
        <w:rStyle w:val="PageNumber"/>
        <w:noProof/>
      </w:rPr>
      <w:t>11</w:t>
    </w:r>
    <w:r>
      <w:rPr>
        <w:rStyle w:val="PageNumber"/>
      </w:rPr>
      <w:fldChar w:fldCharType="end"/>
    </w:r>
  </w:p>
  <w:p w:rsidR="009C1BE4" w:rsidRDefault="009C1BE4" w:rsidP="0011116E">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removePersonalInformation/>
  <w:removeDateAndTime/>
  <w:embedSystemFonts/>
  <w:proofState w:spelling="clean" w:grammar="clean"/>
  <w:revisionView w:insDel="0" w:formatting="0"/>
  <w:doNotTrackMoves/>
  <w:defaultTabStop w:val="720"/>
  <w:drawingGridHorizontalSpacing w:val="360"/>
  <w:drawingGridVerticalSpacing w:val="360"/>
  <w:displayHorizontalDrawingGridEvery w:val="0"/>
  <w:displayVerticalDrawingGridEvery w:val="0"/>
  <w:characterSpacingControl w:val="doNotCompress"/>
  <w:savePreviewPicture/>
  <w:endnotePr>
    <w:numFmt w:val="decimal"/>
  </w:endnotePr>
  <w:compat>
    <w:doNotAutofitConstrainedTables/>
    <w:splitPgBreakAndParaMark/>
    <w:doNotVertAlignCellWithSp/>
    <w:doNotBreakConstrainedForcedTable/>
    <w:useAnsiKerningPairs/>
    <w:cachedColBalance/>
  </w:compat>
  <w:rsids>
    <w:rsidRoot w:val="000E1FEA"/>
    <w:rsid w:val="00002ADD"/>
    <w:rsid w:val="00010F98"/>
    <w:rsid w:val="00014243"/>
    <w:rsid w:val="00025A49"/>
    <w:rsid w:val="00030EA2"/>
    <w:rsid w:val="000322B1"/>
    <w:rsid w:val="00033EEE"/>
    <w:rsid w:val="00037C23"/>
    <w:rsid w:val="000C1414"/>
    <w:rsid w:val="000E1FEA"/>
    <w:rsid w:val="000E6CE6"/>
    <w:rsid w:val="000E7883"/>
    <w:rsid w:val="000F1FDE"/>
    <w:rsid w:val="00100FB0"/>
    <w:rsid w:val="00104A8F"/>
    <w:rsid w:val="00106F09"/>
    <w:rsid w:val="0011116E"/>
    <w:rsid w:val="00115E2C"/>
    <w:rsid w:val="0013673C"/>
    <w:rsid w:val="0015156E"/>
    <w:rsid w:val="00165132"/>
    <w:rsid w:val="00166D68"/>
    <w:rsid w:val="00183AF6"/>
    <w:rsid w:val="001B7273"/>
    <w:rsid w:val="001C5EC0"/>
    <w:rsid w:val="001C7F4F"/>
    <w:rsid w:val="001D3E6F"/>
    <w:rsid w:val="001D7B07"/>
    <w:rsid w:val="001E6E81"/>
    <w:rsid w:val="001E6E92"/>
    <w:rsid w:val="001F04EB"/>
    <w:rsid w:val="00202D32"/>
    <w:rsid w:val="00220394"/>
    <w:rsid w:val="00221429"/>
    <w:rsid w:val="0022241E"/>
    <w:rsid w:val="00250DA7"/>
    <w:rsid w:val="00255071"/>
    <w:rsid w:val="00262D82"/>
    <w:rsid w:val="002645EC"/>
    <w:rsid w:val="00281490"/>
    <w:rsid w:val="00281C57"/>
    <w:rsid w:val="00283290"/>
    <w:rsid w:val="002860F6"/>
    <w:rsid w:val="002977FD"/>
    <w:rsid w:val="002A0C74"/>
    <w:rsid w:val="002A235A"/>
    <w:rsid w:val="002A63C5"/>
    <w:rsid w:val="002C729B"/>
    <w:rsid w:val="002C7DA2"/>
    <w:rsid w:val="0030225C"/>
    <w:rsid w:val="00317B10"/>
    <w:rsid w:val="00326559"/>
    <w:rsid w:val="003271E3"/>
    <w:rsid w:val="00353860"/>
    <w:rsid w:val="00353DBA"/>
    <w:rsid w:val="00363E56"/>
    <w:rsid w:val="003660BE"/>
    <w:rsid w:val="00367CC1"/>
    <w:rsid w:val="003712F4"/>
    <w:rsid w:val="00375A87"/>
    <w:rsid w:val="003854E4"/>
    <w:rsid w:val="0038552D"/>
    <w:rsid w:val="003A2883"/>
    <w:rsid w:val="003B04A4"/>
    <w:rsid w:val="003B0F73"/>
    <w:rsid w:val="003B2DCA"/>
    <w:rsid w:val="003B559D"/>
    <w:rsid w:val="003B5CF5"/>
    <w:rsid w:val="003C1CDE"/>
    <w:rsid w:val="003E1757"/>
    <w:rsid w:val="003E193E"/>
    <w:rsid w:val="003E64BC"/>
    <w:rsid w:val="003E7AD6"/>
    <w:rsid w:val="004172F6"/>
    <w:rsid w:val="004366FD"/>
    <w:rsid w:val="00441ED0"/>
    <w:rsid w:val="00442B0B"/>
    <w:rsid w:val="00446724"/>
    <w:rsid w:val="00452C6E"/>
    <w:rsid w:val="004872C6"/>
    <w:rsid w:val="004A43F8"/>
    <w:rsid w:val="004A4573"/>
    <w:rsid w:val="004B4B5E"/>
    <w:rsid w:val="004C00E9"/>
    <w:rsid w:val="004C14BC"/>
    <w:rsid w:val="004C43E6"/>
    <w:rsid w:val="004C6C2D"/>
    <w:rsid w:val="004E1F4C"/>
    <w:rsid w:val="004E6645"/>
    <w:rsid w:val="004F4750"/>
    <w:rsid w:val="004F6267"/>
    <w:rsid w:val="00501E20"/>
    <w:rsid w:val="00504CF5"/>
    <w:rsid w:val="005211FA"/>
    <w:rsid w:val="0053065A"/>
    <w:rsid w:val="00550A6F"/>
    <w:rsid w:val="00555037"/>
    <w:rsid w:val="0055798F"/>
    <w:rsid w:val="005720A7"/>
    <w:rsid w:val="005741BB"/>
    <w:rsid w:val="00591002"/>
    <w:rsid w:val="00593779"/>
    <w:rsid w:val="005939B4"/>
    <w:rsid w:val="00595737"/>
    <w:rsid w:val="005D7387"/>
    <w:rsid w:val="005E37B6"/>
    <w:rsid w:val="005E7BFC"/>
    <w:rsid w:val="0060094F"/>
    <w:rsid w:val="006105BD"/>
    <w:rsid w:val="006111BB"/>
    <w:rsid w:val="0061301F"/>
    <w:rsid w:val="006169E3"/>
    <w:rsid w:val="00621FDF"/>
    <w:rsid w:val="00622AAC"/>
    <w:rsid w:val="006244ED"/>
    <w:rsid w:val="006454CA"/>
    <w:rsid w:val="00645A77"/>
    <w:rsid w:val="00651099"/>
    <w:rsid w:val="006522DE"/>
    <w:rsid w:val="00657D6D"/>
    <w:rsid w:val="00662F42"/>
    <w:rsid w:val="00664A5C"/>
    <w:rsid w:val="00687EF5"/>
    <w:rsid w:val="00690385"/>
    <w:rsid w:val="00692DB6"/>
    <w:rsid w:val="006C7F23"/>
    <w:rsid w:val="006D6D4C"/>
    <w:rsid w:val="006F4CEA"/>
    <w:rsid w:val="007134C4"/>
    <w:rsid w:val="00714CB9"/>
    <w:rsid w:val="00734C2A"/>
    <w:rsid w:val="007407D4"/>
    <w:rsid w:val="00740F22"/>
    <w:rsid w:val="00763FC9"/>
    <w:rsid w:val="007736E5"/>
    <w:rsid w:val="00773786"/>
    <w:rsid w:val="00785AA0"/>
    <w:rsid w:val="007B35ED"/>
    <w:rsid w:val="007F3936"/>
    <w:rsid w:val="007F6C97"/>
    <w:rsid w:val="008016BA"/>
    <w:rsid w:val="008070D7"/>
    <w:rsid w:val="008175CE"/>
    <w:rsid w:val="00824FA9"/>
    <w:rsid w:val="00847310"/>
    <w:rsid w:val="00852BC2"/>
    <w:rsid w:val="00854D47"/>
    <w:rsid w:val="0086125A"/>
    <w:rsid w:val="00877F36"/>
    <w:rsid w:val="00886464"/>
    <w:rsid w:val="00897200"/>
    <w:rsid w:val="008A1BD2"/>
    <w:rsid w:val="008A347D"/>
    <w:rsid w:val="008A5333"/>
    <w:rsid w:val="008A77FE"/>
    <w:rsid w:val="008B03D9"/>
    <w:rsid w:val="008B4C3E"/>
    <w:rsid w:val="008D734E"/>
    <w:rsid w:val="008F0A16"/>
    <w:rsid w:val="00924C09"/>
    <w:rsid w:val="00924C95"/>
    <w:rsid w:val="009408C8"/>
    <w:rsid w:val="009501DF"/>
    <w:rsid w:val="00955B0F"/>
    <w:rsid w:val="00955FD3"/>
    <w:rsid w:val="00970069"/>
    <w:rsid w:val="009911F8"/>
    <w:rsid w:val="009C1BE4"/>
    <w:rsid w:val="009C6F14"/>
    <w:rsid w:val="009E1F4E"/>
    <w:rsid w:val="009E37E0"/>
    <w:rsid w:val="009E60CD"/>
    <w:rsid w:val="00A06269"/>
    <w:rsid w:val="00A06760"/>
    <w:rsid w:val="00A35EFF"/>
    <w:rsid w:val="00A410AE"/>
    <w:rsid w:val="00A473BE"/>
    <w:rsid w:val="00A51F7C"/>
    <w:rsid w:val="00A540FF"/>
    <w:rsid w:val="00A931AA"/>
    <w:rsid w:val="00AA6DC7"/>
    <w:rsid w:val="00AC331F"/>
    <w:rsid w:val="00AD0034"/>
    <w:rsid w:val="00AD21E7"/>
    <w:rsid w:val="00AD2DF9"/>
    <w:rsid w:val="00B02380"/>
    <w:rsid w:val="00B14195"/>
    <w:rsid w:val="00B1521A"/>
    <w:rsid w:val="00B41C53"/>
    <w:rsid w:val="00B46F23"/>
    <w:rsid w:val="00B478E9"/>
    <w:rsid w:val="00B5152E"/>
    <w:rsid w:val="00B60B23"/>
    <w:rsid w:val="00B62357"/>
    <w:rsid w:val="00B62BD5"/>
    <w:rsid w:val="00B6329E"/>
    <w:rsid w:val="00B76DB3"/>
    <w:rsid w:val="00B9282A"/>
    <w:rsid w:val="00B978D6"/>
    <w:rsid w:val="00BA202A"/>
    <w:rsid w:val="00C0259A"/>
    <w:rsid w:val="00C22942"/>
    <w:rsid w:val="00C22FC4"/>
    <w:rsid w:val="00C25082"/>
    <w:rsid w:val="00C26A9A"/>
    <w:rsid w:val="00C277D2"/>
    <w:rsid w:val="00C37E31"/>
    <w:rsid w:val="00C51BAD"/>
    <w:rsid w:val="00C6286F"/>
    <w:rsid w:val="00C65664"/>
    <w:rsid w:val="00C65D4B"/>
    <w:rsid w:val="00C71C40"/>
    <w:rsid w:val="00C85178"/>
    <w:rsid w:val="00CA321E"/>
    <w:rsid w:val="00CB6B20"/>
    <w:rsid w:val="00CC45FD"/>
    <w:rsid w:val="00CD25AE"/>
    <w:rsid w:val="00CD31DA"/>
    <w:rsid w:val="00CD4778"/>
    <w:rsid w:val="00CD77BF"/>
    <w:rsid w:val="00CE7070"/>
    <w:rsid w:val="00CF46F0"/>
    <w:rsid w:val="00CF7917"/>
    <w:rsid w:val="00D02498"/>
    <w:rsid w:val="00D0519D"/>
    <w:rsid w:val="00D05B56"/>
    <w:rsid w:val="00D11E22"/>
    <w:rsid w:val="00D228E2"/>
    <w:rsid w:val="00D22B2D"/>
    <w:rsid w:val="00D249E7"/>
    <w:rsid w:val="00D258F4"/>
    <w:rsid w:val="00D25B44"/>
    <w:rsid w:val="00D36381"/>
    <w:rsid w:val="00D670F3"/>
    <w:rsid w:val="00D76D3B"/>
    <w:rsid w:val="00D80F82"/>
    <w:rsid w:val="00D90E5B"/>
    <w:rsid w:val="00DA0B7E"/>
    <w:rsid w:val="00DB0933"/>
    <w:rsid w:val="00DB5199"/>
    <w:rsid w:val="00DC4291"/>
    <w:rsid w:val="00DD0455"/>
    <w:rsid w:val="00DF0531"/>
    <w:rsid w:val="00DF3619"/>
    <w:rsid w:val="00E1288F"/>
    <w:rsid w:val="00E35D8C"/>
    <w:rsid w:val="00E55D2E"/>
    <w:rsid w:val="00E6583F"/>
    <w:rsid w:val="00E733C3"/>
    <w:rsid w:val="00E9009D"/>
    <w:rsid w:val="00EB411B"/>
    <w:rsid w:val="00EF1E02"/>
    <w:rsid w:val="00EF5BCD"/>
    <w:rsid w:val="00EF60E9"/>
    <w:rsid w:val="00F4130C"/>
    <w:rsid w:val="00F62E77"/>
    <w:rsid w:val="00F70362"/>
    <w:rsid w:val="00F97354"/>
    <w:rsid w:val="00F9790C"/>
    <w:rsid w:val="00FD0F5D"/>
    <w:rsid w:val="00FD7C86"/>
    <w:rsid w:val="00FE0DCF"/>
    <w:rsid w:val="00FE3C6C"/>
    <w:rsid w:val="00FF1BEC"/>
  </w:rsids>
  <m:mathPr>
    <m:mathFont m:val="AdvS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33B2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converted-space">
    <w:name w:val="apple-converted-space"/>
    <w:basedOn w:val="DefaultParagraphFont"/>
    <w:rsid w:val="003B559D"/>
  </w:style>
  <w:style w:type="character" w:styleId="Emphasis">
    <w:name w:val="Emphasis"/>
    <w:basedOn w:val="DefaultParagraphFont"/>
    <w:uiPriority w:val="20"/>
    <w:rsid w:val="003B559D"/>
    <w:rPr>
      <w:i/>
    </w:rPr>
  </w:style>
  <w:style w:type="character" w:styleId="Strong">
    <w:name w:val="Strong"/>
    <w:basedOn w:val="DefaultParagraphFont"/>
    <w:uiPriority w:val="22"/>
    <w:rsid w:val="003B559D"/>
    <w:rPr>
      <w:b/>
    </w:rPr>
  </w:style>
  <w:style w:type="paragraph" w:styleId="EndnoteText">
    <w:name w:val="endnote text"/>
    <w:basedOn w:val="Normal"/>
    <w:link w:val="EndnoteTextChar"/>
    <w:uiPriority w:val="99"/>
    <w:unhideWhenUsed/>
    <w:rsid w:val="009E60CD"/>
  </w:style>
  <w:style w:type="character" w:customStyle="1" w:styleId="EndnoteTextChar">
    <w:name w:val="Endnote Text Char"/>
    <w:basedOn w:val="DefaultParagraphFont"/>
    <w:link w:val="EndnoteText"/>
    <w:uiPriority w:val="99"/>
    <w:rsid w:val="009E60CD"/>
  </w:style>
  <w:style w:type="character" w:styleId="EndnoteReference">
    <w:name w:val="endnote reference"/>
    <w:basedOn w:val="DefaultParagraphFont"/>
    <w:uiPriority w:val="99"/>
    <w:semiHidden/>
    <w:unhideWhenUsed/>
    <w:rsid w:val="009E60CD"/>
    <w:rPr>
      <w:vertAlign w:val="superscript"/>
    </w:rPr>
  </w:style>
  <w:style w:type="paragraph" w:styleId="FootnoteText">
    <w:name w:val="footnote text"/>
    <w:basedOn w:val="Normal"/>
    <w:link w:val="FootnoteTextChar"/>
    <w:uiPriority w:val="99"/>
    <w:semiHidden/>
    <w:unhideWhenUsed/>
    <w:rsid w:val="00A410AE"/>
  </w:style>
  <w:style w:type="character" w:customStyle="1" w:styleId="FootnoteTextChar">
    <w:name w:val="Footnote Text Char"/>
    <w:basedOn w:val="DefaultParagraphFont"/>
    <w:link w:val="FootnoteText"/>
    <w:uiPriority w:val="99"/>
    <w:semiHidden/>
    <w:rsid w:val="00A410AE"/>
  </w:style>
  <w:style w:type="character" w:styleId="FootnoteReference">
    <w:name w:val="footnote reference"/>
    <w:basedOn w:val="DefaultParagraphFont"/>
    <w:uiPriority w:val="99"/>
    <w:semiHidden/>
    <w:unhideWhenUsed/>
    <w:rsid w:val="00A410AE"/>
    <w:rPr>
      <w:vertAlign w:val="superscript"/>
    </w:rPr>
  </w:style>
  <w:style w:type="paragraph" w:styleId="Bibliography">
    <w:name w:val="Bibliography"/>
    <w:basedOn w:val="Normal"/>
    <w:next w:val="Normal"/>
    <w:rsid w:val="003C1CDE"/>
    <w:pPr>
      <w:spacing w:line="480" w:lineRule="auto"/>
      <w:ind w:left="720" w:hanging="720"/>
    </w:pPr>
  </w:style>
  <w:style w:type="paragraph" w:styleId="Footer">
    <w:name w:val="footer"/>
    <w:basedOn w:val="Normal"/>
    <w:link w:val="FooterChar"/>
    <w:rsid w:val="0011116E"/>
    <w:pPr>
      <w:tabs>
        <w:tab w:val="center" w:pos="4320"/>
        <w:tab w:val="right" w:pos="8640"/>
      </w:tabs>
    </w:pPr>
  </w:style>
  <w:style w:type="character" w:customStyle="1" w:styleId="FooterChar">
    <w:name w:val="Footer Char"/>
    <w:basedOn w:val="DefaultParagraphFont"/>
    <w:link w:val="Footer"/>
    <w:rsid w:val="0011116E"/>
  </w:style>
  <w:style w:type="character" w:styleId="PageNumber">
    <w:name w:val="page number"/>
    <w:basedOn w:val="DefaultParagraphFont"/>
    <w:rsid w:val="0011116E"/>
  </w:style>
</w:styles>
</file>

<file path=word/webSettings.xml><?xml version="1.0" encoding="utf-8"?>
<w:webSettings xmlns:r="http://schemas.openxmlformats.org/officeDocument/2006/relationships" xmlns:w="http://schemas.openxmlformats.org/wordprocessingml/2006/main">
  <w:divs>
    <w:div w:id="215288949">
      <w:bodyDiv w:val="1"/>
      <w:marLeft w:val="0"/>
      <w:marRight w:val="0"/>
      <w:marTop w:val="0"/>
      <w:marBottom w:val="0"/>
      <w:divBdr>
        <w:top w:val="none" w:sz="0" w:space="0" w:color="auto"/>
        <w:left w:val="none" w:sz="0" w:space="0" w:color="auto"/>
        <w:bottom w:val="none" w:sz="0" w:space="0" w:color="auto"/>
        <w:right w:val="none" w:sz="0" w:space="0" w:color="auto"/>
      </w:divBdr>
    </w:div>
    <w:div w:id="661012196">
      <w:bodyDiv w:val="1"/>
      <w:marLeft w:val="0"/>
      <w:marRight w:val="0"/>
      <w:marTop w:val="0"/>
      <w:marBottom w:val="0"/>
      <w:divBdr>
        <w:top w:val="none" w:sz="0" w:space="0" w:color="auto"/>
        <w:left w:val="none" w:sz="0" w:space="0" w:color="auto"/>
        <w:bottom w:val="none" w:sz="0" w:space="0" w:color="auto"/>
        <w:right w:val="none" w:sz="0" w:space="0" w:color="auto"/>
      </w:divBdr>
    </w:div>
    <w:div w:id="889880263">
      <w:bodyDiv w:val="1"/>
      <w:marLeft w:val="0"/>
      <w:marRight w:val="0"/>
      <w:marTop w:val="0"/>
      <w:marBottom w:val="0"/>
      <w:divBdr>
        <w:top w:val="none" w:sz="0" w:space="0" w:color="auto"/>
        <w:left w:val="none" w:sz="0" w:space="0" w:color="auto"/>
        <w:bottom w:val="none" w:sz="0" w:space="0" w:color="auto"/>
        <w:right w:val="none" w:sz="0" w:space="0" w:color="auto"/>
      </w:divBdr>
    </w:div>
    <w:div w:id="1921064405">
      <w:bodyDiv w:val="1"/>
      <w:marLeft w:val="0"/>
      <w:marRight w:val="0"/>
      <w:marTop w:val="0"/>
      <w:marBottom w:val="0"/>
      <w:divBdr>
        <w:top w:val="none" w:sz="0" w:space="0" w:color="auto"/>
        <w:left w:val="none" w:sz="0" w:space="0" w:color="auto"/>
        <w:bottom w:val="none" w:sz="0" w:space="0" w:color="auto"/>
        <w:right w:val="none" w:sz="0" w:space="0" w:color="auto"/>
      </w:divBdr>
    </w:div>
    <w:div w:id="19634590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endnotes" Target="endnote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19</Pages>
  <Words>7357</Words>
  <Characters>41936</Characters>
  <Application>Microsoft Macintosh Word</Application>
  <DocSecurity>0</DocSecurity>
  <Lines>349</Lines>
  <Paragraphs>83</Paragraphs>
  <ScaleCrop>false</ScaleCrop>
  <LinksUpToDate>false</LinksUpToDate>
  <CharactersWithSpaces>51500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13</cp:revision>
  <cp:lastPrinted>2012-06-26T12:29:00Z</cp:lastPrinted>
  <dcterms:created xsi:type="dcterms:W3CDTF">2012-12-05T13:48:00Z</dcterms:created>
  <dcterms:modified xsi:type="dcterms:W3CDTF">2012-12-16T15:17:00Z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zotero-version="3.0.8"&gt;&lt;session id="pGKZehQH"/&gt;&lt;style id="http://www.zotero.org/styles/mla" hasBibliography="1" bibliographyStyleHasBeenSet="1"/&gt;&lt;prefs&gt;&lt;pref name="fieldType" value="Field"/&gt;&lt;pref name="storeReferences" value="true"/</vt:lpwstr>
  </property>
  <property fmtid="{D5CDD505-2E9C-101B-9397-08002B2CF9AE}" pid="3" name="ZOTERO_PREF_2">
    <vt:lpwstr>&gt;&lt;pref name="noteType" value="0"/&gt;&lt;/prefs&gt;&lt;/data&gt;</vt:lpwstr>
  </property>
</Properties>
</file>